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eastAsia="方正小标宋简体"/>
          <w:bCs/>
          <w:kern w:val="0"/>
          <w:sz w:val="44"/>
          <w:szCs w:val="44"/>
        </w:rPr>
      </w:pPr>
      <w:r>
        <w:rPr>
          <w:rFonts w:eastAsia="方正小标宋简体"/>
          <w:bCs/>
          <w:kern w:val="0"/>
          <w:sz w:val="44"/>
          <w:szCs w:val="44"/>
        </w:rPr>
        <w:t>泉州市退役军人事务局20</w:t>
      </w:r>
      <w:r>
        <w:rPr>
          <w:rFonts w:hint="eastAsia" w:eastAsia="方正小标宋简体"/>
          <w:bCs/>
          <w:kern w:val="0"/>
          <w:sz w:val="44"/>
          <w:szCs w:val="44"/>
        </w:rPr>
        <w:t>21</w:t>
      </w:r>
      <w:r>
        <w:rPr>
          <w:rFonts w:eastAsia="方正小标宋简体"/>
          <w:bCs/>
          <w:kern w:val="0"/>
          <w:sz w:val="44"/>
          <w:szCs w:val="44"/>
        </w:rPr>
        <w:t>年度</w:t>
      </w:r>
    </w:p>
    <w:p>
      <w:pPr>
        <w:widowControl/>
        <w:shd w:val="clear" w:color="auto" w:fill="FFFFFF"/>
        <w:spacing w:line="560" w:lineRule="exact"/>
        <w:jc w:val="center"/>
        <w:rPr>
          <w:rFonts w:eastAsia="方正小标宋简体"/>
          <w:bCs/>
          <w:kern w:val="0"/>
          <w:sz w:val="44"/>
          <w:szCs w:val="44"/>
        </w:rPr>
      </w:pPr>
      <w:r>
        <w:rPr>
          <w:rFonts w:eastAsia="方正小标宋简体"/>
          <w:bCs/>
          <w:kern w:val="0"/>
          <w:sz w:val="44"/>
          <w:szCs w:val="44"/>
        </w:rPr>
        <w:t>政府信息公开</w:t>
      </w:r>
      <w:bookmarkStart w:id="0" w:name="_GoBack"/>
      <w:bookmarkEnd w:id="0"/>
      <w:r>
        <w:rPr>
          <w:rFonts w:eastAsia="方正小标宋简体"/>
          <w:bCs/>
          <w:kern w:val="0"/>
          <w:sz w:val="44"/>
          <w:szCs w:val="44"/>
        </w:rPr>
        <w:t>工作年度报告</w:t>
      </w:r>
    </w:p>
    <w:p>
      <w:pPr>
        <w:widowControl/>
        <w:shd w:val="clear" w:color="auto" w:fill="FFFFFF"/>
        <w:spacing w:line="560" w:lineRule="exact"/>
        <w:ind w:firstLine="480"/>
        <w:rPr>
          <w:kern w:val="0"/>
          <w:sz w:val="24"/>
        </w:rPr>
      </w:pPr>
    </w:p>
    <w:p>
      <w:pPr>
        <w:widowControl/>
        <w:shd w:val="clear" w:color="auto" w:fill="FFFFFF"/>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中华人民共和国政府信息公开条例》（以下简称《条例》）、《福建省政府信息公开办法》（以下简称《办法》）及省、市政务公开工作要点进行编制，结合2021年泉州市退役军人事务局政府信息公开工作的实际情况编制本报告。报告的电子版可从“中国泉州”门户网站（www.fjqz.gov.cn）下载。报告中所列数据的统计期限为2021年1月1日至2021年12月31日。如对本年报有疑问，请与泉州市退役军人事务局办公室联系（地址：泉州市东海行政中心交通科研楼C栋214室，邮编：362000，电话：0595-28386616，电子邮箱：</w:t>
      </w:r>
      <w:r>
        <w:rPr>
          <w:rFonts w:hint="eastAsia" w:ascii="仿宋_GB2312" w:hAnsi="仿宋_GB2312" w:eastAsia="仿宋_GB2312" w:cs="仿宋_GB2312"/>
          <w:sz w:val="32"/>
          <w:szCs w:val="32"/>
          <w:shd w:val="clear" w:color="auto" w:fill="FFFFFF"/>
        </w:rPr>
        <w:fldChar w:fldCharType="begin"/>
      </w:r>
      <w:r>
        <w:rPr>
          <w:rFonts w:hint="eastAsia" w:ascii="仿宋_GB2312" w:hAnsi="仿宋_GB2312" w:eastAsia="仿宋_GB2312" w:cs="仿宋_GB2312"/>
          <w:sz w:val="32"/>
          <w:szCs w:val="32"/>
          <w:shd w:val="clear" w:color="auto" w:fill="FFFFFF"/>
        </w:rPr>
        <w:instrText xml:space="preserve"> HYPERLINK "mailto:sfj.qz@163.com" </w:instrText>
      </w:r>
      <w:r>
        <w:rPr>
          <w:rFonts w:hint="eastAsia" w:ascii="仿宋_GB2312" w:hAnsi="仿宋_GB2312" w:eastAsia="仿宋_GB2312" w:cs="仿宋_GB2312"/>
          <w:sz w:val="32"/>
          <w:szCs w:val="32"/>
          <w:shd w:val="clear" w:color="auto" w:fill="FFFFFF"/>
        </w:rPr>
        <w:fldChar w:fldCharType="separate"/>
      </w:r>
      <w:r>
        <w:rPr>
          <w:rStyle w:val="8"/>
          <w:rFonts w:hint="eastAsia" w:ascii="仿宋_GB2312" w:hAnsi="仿宋_GB2312" w:eastAsia="仿宋_GB2312" w:cs="仿宋_GB2312"/>
          <w:sz w:val="32"/>
          <w:szCs w:val="32"/>
          <w:shd w:val="clear" w:color="auto" w:fill="FFFFFF"/>
        </w:rPr>
        <w:t>qztyjrj@163.com</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w:t>
      </w:r>
    </w:p>
    <w:p>
      <w:pPr>
        <w:widowControl/>
        <w:shd w:val="clear" w:color="auto" w:fill="FFFFFF"/>
        <w:spacing w:line="540" w:lineRule="exact"/>
        <w:ind w:firstLine="640" w:firstLineChars="200"/>
        <w:rPr>
          <w:rFonts w:hint="eastAsia" w:ascii="黑体" w:hAnsi="黑体" w:eastAsia="黑体" w:cs="黑体"/>
          <w:kern w:val="0"/>
          <w:sz w:val="32"/>
          <w:szCs w:val="32"/>
        </w:rPr>
      </w:pPr>
      <w:r>
        <w:rPr>
          <w:rFonts w:hint="eastAsia" w:ascii="黑体" w:hAnsi="黑体" w:eastAsia="黑体" w:cs="黑体"/>
          <w:bCs/>
          <w:kern w:val="0"/>
          <w:sz w:val="32"/>
          <w:szCs w:val="32"/>
        </w:rPr>
        <w:t>一、总体情况</w:t>
      </w:r>
    </w:p>
    <w:p>
      <w:pPr>
        <w:widowControl/>
        <w:shd w:val="clear" w:color="auto" w:fill="FFFFFF"/>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泉州市退役军人事务局坚持以习近平新时代中国特色社会主义思想为指导，全面贯彻党的十九大及十九届历次全会精神，认真落实国务院办公厅和省、市关于政务公开的决策部署，聚焦社会公众关切，紧紧围绕市退役军人服务保障中心工作，全面推进行政决策、执行、管理、服务、结果公开，优化服务理念、创新工作方式，进一步提升政务公开的标准化、规范化水平，以公开促规范，为推动我市退役军人服务保障高质量发展发挥积极作用。</w:t>
      </w:r>
    </w:p>
    <w:p>
      <w:pPr>
        <w:widowControl/>
        <w:numPr>
          <w:ilvl w:val="0"/>
          <w:numId w:val="1"/>
        </w:numPr>
        <w:spacing w:line="540" w:lineRule="exact"/>
        <w:ind w:firstLine="66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主动公开情况</w:t>
      </w:r>
    </w:p>
    <w:p>
      <w:pPr>
        <w:widowControl/>
        <w:shd w:val="clear" w:color="auto" w:fill="FFFFFF"/>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以来，我局主动公开政府信息29条。其中，民政扶贫救灾社会保障就业类信息11条，其他类信息17条，机构职能类信息1条。“泉州市退役军人事务局”官方微信公众号累计推送各类信息630篇，其中原创信息339，累计阅读次数达183124。联合东南网拍摄抗美援朝、抗战老兵系列专题片《烽火记忆》，在《福建日报》、“学习强国”福建平台等刊发，累计点击量突破1000万次。</w:t>
      </w:r>
    </w:p>
    <w:p>
      <w:pPr>
        <w:widowControl/>
        <w:shd w:val="clear" w:color="auto" w:fill="FFFFFF"/>
        <w:spacing w:line="54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kern w:val="0"/>
          <w:sz w:val="32"/>
          <w:szCs w:val="32"/>
        </w:rPr>
        <w:t>1.扎实推进重点领域信息公开。一是</w:t>
      </w:r>
      <w:r>
        <w:rPr>
          <w:rFonts w:hint="eastAsia" w:ascii="仿宋_GB2312" w:hAnsi="仿宋_GB2312" w:eastAsia="仿宋_GB2312" w:cs="仿宋_GB2312"/>
          <w:sz w:val="32"/>
          <w:szCs w:val="32"/>
          <w:shd w:val="clear" w:color="auto" w:fill="FFFFFF"/>
        </w:rPr>
        <w:t>认真做好“六稳”“六保”工作中涉及退役军人工作政策措施的公开和解读，确保政策内涵透明、信号清晰，推动政策落实。主动公开泉州市退役军人创业创新大赛通知、名单、典型事迹等信息，并同步更新在“重点领域”版块。开展退役军人“适应性+技能”培训，全市共开设31个班，1492人参训，进一步提升退役军人职业技能，助推就业创业。挂牌18个市级退役军人就业创业园地，3个园地获评省级退役军人就业创业园地。</w:t>
      </w:r>
      <w:r>
        <w:rPr>
          <w:rFonts w:hint="eastAsia" w:ascii="仿宋_GB2312" w:hAnsi="仿宋_GB2312" w:eastAsia="仿宋_GB2312" w:cs="仿宋_GB2312"/>
          <w:b/>
          <w:bCs/>
          <w:sz w:val="32"/>
          <w:szCs w:val="32"/>
          <w:shd w:val="clear" w:color="auto" w:fill="FFFFFF"/>
        </w:rPr>
        <w:t>二是</w:t>
      </w:r>
      <w:r>
        <w:rPr>
          <w:rFonts w:hint="eastAsia" w:ascii="仿宋_GB2312" w:hAnsi="仿宋_GB2312" w:eastAsia="仿宋_GB2312" w:cs="仿宋_GB2312"/>
          <w:sz w:val="32"/>
          <w:szCs w:val="32"/>
          <w:shd w:val="clear" w:color="auto" w:fill="FFFFFF"/>
        </w:rPr>
        <w:t>主动公开《2021年度泉州市退役军人事务局普法计划及责任清单》，深入开展“法律政策落实年”活动，以普法阵地建设为抓手，以《退役军人保障法》等法律政策学习贯彻落实为具体内容，推动“法律政策落实年”高质量发展。“刺桐新声——新法面对面”线上《退役军人保障法》宣传活动被学习强国刊载，“三推进三融入”等有关经验做法2次被省厅行文推广，获厅主要领导批示肯定。</w:t>
      </w:r>
      <w:r>
        <w:rPr>
          <w:rFonts w:hint="eastAsia" w:ascii="仿宋_GB2312" w:hAnsi="仿宋_GB2312" w:eastAsia="仿宋_GB2312" w:cs="仿宋_GB2312"/>
          <w:b/>
          <w:bCs/>
          <w:sz w:val="32"/>
          <w:szCs w:val="32"/>
          <w:shd w:val="clear" w:color="auto" w:fill="FFFFFF"/>
        </w:rPr>
        <w:t>三是</w:t>
      </w:r>
      <w:r>
        <w:rPr>
          <w:rFonts w:hint="eastAsia" w:ascii="仿宋_GB2312" w:hAnsi="仿宋_GB2312" w:eastAsia="仿宋_GB2312" w:cs="仿宋_GB2312"/>
          <w:sz w:val="32"/>
          <w:szCs w:val="32"/>
          <w:shd w:val="clear" w:color="auto" w:fill="FFFFFF"/>
        </w:rPr>
        <w:t>进一步优化服务体系建设。12个县级服务中心、131个镇及服务站成功创建“示范型”服务中心（站），总体达标率81.1%，居全省首位。</w:t>
      </w:r>
      <w:r>
        <w:rPr>
          <w:rFonts w:hint="eastAsia" w:ascii="仿宋_GB2312" w:hAnsi="仿宋_GB2312" w:eastAsia="仿宋_GB2312" w:cs="仿宋_GB2312"/>
          <w:b/>
          <w:bCs/>
          <w:sz w:val="32"/>
          <w:szCs w:val="32"/>
          <w:shd w:val="clear" w:color="auto" w:fill="FFFFFF"/>
        </w:rPr>
        <w:t>四是</w:t>
      </w:r>
      <w:r>
        <w:rPr>
          <w:rFonts w:hint="eastAsia" w:ascii="仿宋_GB2312" w:hAnsi="仿宋_GB2312" w:eastAsia="仿宋_GB2312" w:cs="仿宋_GB2312"/>
          <w:sz w:val="32"/>
          <w:szCs w:val="32"/>
          <w:shd w:val="clear" w:color="auto" w:fill="FFFFFF"/>
        </w:rPr>
        <w:t>联合市纪委、市委组织部、市委史志研究室开设“百年红色记忆 泉州党员英烈谱”专栏，目前已完成100名泉州党员英烈故事挖掘、收集、整理。开展“星火讲师团”活动，累计开展宣讲活动30余场。组织开展“守护·2021清明祭英烈”活动，多渠道开展为烈士寻亲活动，共为39名烈士寻到亲人。组织开展全国双拥主题文艺作品征集评选活动，荣获一等奖一项、三等奖两项，获奖总数位列全省第一。</w:t>
      </w:r>
    </w:p>
    <w:p>
      <w:pPr>
        <w:widowControl/>
        <w:shd w:val="clear" w:color="auto" w:fill="FFFFFF"/>
        <w:spacing w:line="540" w:lineRule="exact"/>
        <w:ind w:firstLine="643" w:firstLineChars="200"/>
        <w:rPr>
          <w:rFonts w:hint="eastAsia" w:ascii="仿宋_GB2312" w:hAnsi="仿宋_GB2312" w:eastAsia="仿宋_GB2312" w:cs="仿宋_GB2312"/>
          <w:b/>
          <w:bCs/>
          <w:color w:val="FF0000"/>
          <w:sz w:val="32"/>
          <w:szCs w:val="32"/>
          <w:shd w:val="clear" w:color="auto" w:fill="FFFFFF"/>
        </w:rPr>
      </w:pPr>
      <w:r>
        <w:rPr>
          <w:rFonts w:hint="eastAsia" w:ascii="仿宋_GB2312" w:hAnsi="仿宋_GB2312" w:eastAsia="仿宋_GB2312" w:cs="仿宋_GB2312"/>
          <w:b/>
          <w:kern w:val="0"/>
          <w:sz w:val="32"/>
          <w:szCs w:val="32"/>
        </w:rPr>
        <w:t>2.规范做好财政资金及政府采购信息。</w:t>
      </w:r>
      <w:r>
        <w:rPr>
          <w:rFonts w:hint="eastAsia" w:ascii="仿宋_GB2312" w:hAnsi="仿宋_GB2312" w:eastAsia="仿宋_GB2312" w:cs="仿宋_GB2312"/>
          <w:sz w:val="32"/>
          <w:szCs w:val="32"/>
          <w:shd w:val="clear" w:color="auto" w:fill="FFFFFF"/>
        </w:rPr>
        <w:t>进一步推进本局及直属事业单位财政信息公开，严格按照规定，及时公开2021年度本机关及所属单位预算及说明、2020年度部门决算，让人民群众及时了解本单位预算收入及支出的详细“账单”。及时发布采购公告、招标信息等，方便采购人、供应商及时了解有关情况。2021年全年政府集中采购11次，采购总金额165172元。</w:t>
      </w:r>
    </w:p>
    <w:p>
      <w:pPr>
        <w:widowControl/>
        <w:shd w:val="clear" w:color="auto" w:fill="FFFFFF"/>
        <w:spacing w:line="54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kern w:val="0"/>
          <w:sz w:val="32"/>
          <w:szCs w:val="32"/>
        </w:rPr>
        <w:t>3.其他应主动公开事项。</w:t>
      </w:r>
      <w:r>
        <w:rPr>
          <w:rFonts w:hint="eastAsia" w:ascii="仿宋_GB2312" w:hAnsi="仿宋_GB2312" w:eastAsia="仿宋_GB2312" w:cs="仿宋_GB2312"/>
          <w:sz w:val="32"/>
          <w:szCs w:val="32"/>
          <w:shd w:val="clear" w:color="auto" w:fill="FFFFFF"/>
        </w:rPr>
        <w:t>规范做好机构设置及权责公开，及时更新市退役军人局领导班子成员名单，主动公开领导班子成员分工调整情况。</w:t>
      </w:r>
    </w:p>
    <w:p>
      <w:pPr>
        <w:widowControl/>
        <w:numPr>
          <w:ilvl w:val="0"/>
          <w:numId w:val="1"/>
        </w:numPr>
        <w:spacing w:line="540" w:lineRule="exact"/>
        <w:ind w:firstLine="66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依申请公开情况 </w:t>
      </w:r>
    </w:p>
    <w:p>
      <w:pPr>
        <w:widowControl/>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根据《中华人民共和国政府信息公开条例》及国家、省、市关于政府信息依申请公开的相关规定，我局结合日常工作实际，重新修订《保密制度》、《政务公开制度》，畅通依申请公开的渠道，建立健全接收、登记、办理、答复等流程，依法保障公民、法人和其他组织获取政府信息的权利。</w:t>
      </w:r>
      <w:r>
        <w:rPr>
          <w:rFonts w:hint="eastAsia" w:ascii="仿宋_GB2312" w:hAnsi="仿宋_GB2312" w:eastAsia="仿宋_GB2312" w:cs="仿宋_GB2312"/>
          <w:sz w:val="32"/>
          <w:szCs w:val="32"/>
        </w:rPr>
        <w:t>2021年度我局未收到依申请公开申请。</w:t>
      </w:r>
    </w:p>
    <w:p>
      <w:pPr>
        <w:widowControl/>
        <w:spacing w:line="540" w:lineRule="exact"/>
        <w:ind w:firstLine="66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 xml:space="preserve">（三）政府信息管理情况 </w:t>
      </w:r>
    </w:p>
    <w:p>
      <w:pPr>
        <w:widowControl/>
        <w:spacing w:line="540" w:lineRule="exact"/>
        <w:ind w:firstLine="66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1.规范政策解读回应信息。</w:t>
      </w:r>
      <w:r>
        <w:rPr>
          <w:rFonts w:hint="eastAsia" w:ascii="仿宋_GB2312" w:hAnsi="仿宋_GB2312" w:eastAsia="仿宋_GB2312" w:cs="仿宋_GB2312"/>
          <w:kern w:val="0"/>
          <w:sz w:val="32"/>
          <w:szCs w:val="32"/>
        </w:rPr>
        <w:t>坚持“谁起草、谁解读”原则，坚决扛起本单位制定或带头起草的政策文件解读主体责任。及时办理、答复人大代表提出的《关于加大对退役军人就业创业力度的建议》，并完整公开答复函相关内容。同时，充分发挥新媒体的快速传播宣传作用，退役军人事务相关政策法规、政策解读等均通过“泉州市退役军人事务局”官方微信公众号公开，进一步提升公众知晓度。</w:t>
      </w:r>
    </w:p>
    <w:p>
      <w:pPr>
        <w:widowControl/>
        <w:spacing w:line="540" w:lineRule="exact"/>
        <w:ind w:firstLine="66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2.加强政务公开形式内容规范管理。</w:t>
      </w:r>
      <w:r>
        <w:rPr>
          <w:rFonts w:hint="eastAsia" w:ascii="仿宋_GB2312" w:hAnsi="仿宋_GB2312" w:eastAsia="仿宋_GB2312" w:cs="仿宋_GB2312"/>
          <w:kern w:val="0"/>
          <w:sz w:val="32"/>
          <w:szCs w:val="32"/>
        </w:rPr>
        <w:t>围绕政府信息公开条例，进一步完善主动公开内容，及时发布公开遴选公务员、干部任免等公告、通知，依法做好应公开尽公开，切实保障群众知情权、参与权、监督权。对要公开的信息内容严格按照文件公开属性审查制度草拟公文并明确公开属性，即“主动公开”“依申请公开”“不公开”。压实工作责任，严肃信息发布审核纪律，逐层审核把关，规范信息发布程序和渠道，建立信息发布台账，确保公开的信息发布及时、准确、安全，涉密信息不上网。</w:t>
      </w:r>
    </w:p>
    <w:p>
      <w:pPr>
        <w:widowControl/>
        <w:spacing w:line="540" w:lineRule="exact"/>
        <w:ind w:firstLine="66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 xml:space="preserve">（四）平台建设情况 </w:t>
      </w:r>
    </w:p>
    <w:p>
      <w:pPr>
        <w:widowControl/>
        <w:spacing w:line="540" w:lineRule="exact"/>
        <w:ind w:firstLine="6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政府办要求重点维护信息公开专栏，做好信息发布、政策解读和办事服务工作，进一步增强公开实效，提升服务水平。通过“泉州市人民政府”门户网站“互动交流”版块发布调查征集4条，了解我局重点工作的落实情况及群众意见和建议。开展信息公开专栏建设情况自查自纠，对挂网公开不规范、不严谨、不准确的，及时整改到位。同时，积极联系泉州广播电视台、泉州晚报等多家知名媒体及时公开我市退役军人事务工作动态，进一步提升政府信息公开透明度，增强政府信息公开服务对象针对性。</w:t>
      </w:r>
    </w:p>
    <w:p>
      <w:pPr>
        <w:widowControl/>
        <w:spacing w:line="540" w:lineRule="exact"/>
        <w:ind w:firstLine="66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 xml:space="preserve">（五）监督保障情况 </w:t>
      </w:r>
    </w:p>
    <w:p>
      <w:pPr>
        <w:pStyle w:val="4"/>
        <w:shd w:val="clear" w:color="auto" w:fill="FFFFFF"/>
        <w:spacing w:before="0" w:beforeAutospacing="0" w:after="0" w:afterAutospacing="0" w:line="54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次召开专题工作会，布置推进阶段工作，保证我局政务公开有序有效开展。局办公室设专人负责信息审核、发布、受理、分派、答复、归档等工作。积极参加市政府办公厅举办的政务公开培训班，不断提升我局政府信息公开工作人员的工作能力水平。</w:t>
      </w:r>
    </w:p>
    <w:p>
      <w:pPr>
        <w:pStyle w:val="4"/>
        <w:numPr>
          <w:ilvl w:val="0"/>
          <w:numId w:val="2"/>
        </w:numPr>
        <w:shd w:val="clear" w:color="auto" w:fill="FFFFFF"/>
        <w:spacing w:before="0" w:beforeAutospacing="0" w:after="0" w:afterAutospacing="0" w:line="555" w:lineRule="atLeast"/>
        <w:ind w:firstLine="640" w:firstLineChars="200"/>
        <w:rPr>
          <w:rFonts w:hint="eastAsia" w:ascii="黑体" w:hAnsi="黑体" w:eastAsia="黑体" w:cs="黑体"/>
          <w:bCs/>
          <w:sz w:val="32"/>
          <w:szCs w:val="32"/>
        </w:rPr>
      </w:pPr>
      <w:r>
        <w:rPr>
          <w:rFonts w:hint="eastAsia" w:ascii="黑体" w:hAnsi="黑体" w:eastAsia="黑体" w:cs="黑体"/>
          <w:bCs/>
          <w:sz w:val="32"/>
          <w:szCs w:val="32"/>
        </w:rPr>
        <w:t>主动公开政府信息情况</w:t>
      </w:r>
    </w:p>
    <w:tbl>
      <w:tblPr>
        <w:tblStyle w:val="5"/>
        <w:tblW w:w="7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95"/>
        <w:gridCol w:w="1995"/>
        <w:gridCol w:w="199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798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199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99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color w:val="333333"/>
                <w:kern w:val="0"/>
                <w:sz w:val="20"/>
                <w:szCs w:val="20"/>
                <w:lang w:val="en-US" w:eastAsia="zh-CN" w:bidi="ar"/>
              </w:rPr>
              <w:t>制发件数</w:t>
            </w:r>
          </w:p>
        </w:tc>
        <w:tc>
          <w:tcPr>
            <w:tcW w:w="1995" w:type="dxa"/>
            <w:tcBorders>
              <w:top w:val="single" w:color="auto" w:sz="8" w:space="0"/>
              <w:left w:val="nil"/>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本年废止件数</w:t>
            </w:r>
          </w:p>
        </w:tc>
        <w:tc>
          <w:tcPr>
            <w:tcW w:w="199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color w:val="333333"/>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199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规章</w:t>
            </w:r>
          </w:p>
        </w:tc>
        <w:tc>
          <w:tcPr>
            <w:tcW w:w="199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1995" w:type="dxa"/>
            <w:tcBorders>
              <w:top w:val="nil"/>
              <w:left w:val="nil"/>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cs="宋体"/>
                <w:color w:val="000000"/>
                <w:kern w:val="0"/>
                <w:sz w:val="20"/>
                <w:szCs w:val="20"/>
                <w:lang w:val="en-US" w:eastAsia="zh-CN" w:bidi="ar"/>
              </w:rPr>
              <w:t>0</w:t>
            </w:r>
          </w:p>
        </w:tc>
        <w:tc>
          <w:tcPr>
            <w:tcW w:w="199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199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行政规范性文件</w:t>
            </w:r>
          </w:p>
        </w:tc>
        <w:tc>
          <w:tcPr>
            <w:tcW w:w="199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1995" w:type="dxa"/>
            <w:tcBorders>
              <w:top w:val="nil"/>
              <w:left w:val="nil"/>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cs="宋体"/>
                <w:color w:val="000000"/>
                <w:kern w:val="0"/>
                <w:sz w:val="20"/>
                <w:szCs w:val="20"/>
                <w:lang w:val="en-US" w:eastAsia="zh-CN" w:bidi="ar"/>
              </w:rPr>
              <w:t>0</w:t>
            </w:r>
          </w:p>
        </w:tc>
        <w:tc>
          <w:tcPr>
            <w:tcW w:w="199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79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1995" w:type="dxa"/>
            <w:tcBorders>
              <w:top w:val="nil"/>
              <w:left w:val="single" w:color="auto" w:sz="8" w:space="0"/>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598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1995" w:type="dxa"/>
            <w:tcBorders>
              <w:top w:val="single" w:color="auto" w:sz="8" w:space="0"/>
              <w:left w:val="single" w:color="auto" w:sz="8" w:space="0"/>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行政许可</w:t>
            </w:r>
          </w:p>
        </w:tc>
        <w:tc>
          <w:tcPr>
            <w:tcW w:w="598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79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199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598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199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行政处罚</w:t>
            </w:r>
          </w:p>
        </w:tc>
        <w:tc>
          <w:tcPr>
            <w:tcW w:w="598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199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行政强制</w:t>
            </w:r>
          </w:p>
        </w:tc>
        <w:tc>
          <w:tcPr>
            <w:tcW w:w="598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79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199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598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99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行政事业性收费</w:t>
            </w:r>
          </w:p>
        </w:tc>
        <w:tc>
          <w:tcPr>
            <w:tcW w:w="598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宋体" w:eastAsia="宋体" w:cs="宋体"/>
                <w:color w:val="333333"/>
                <w:sz w:val="21"/>
                <w:szCs w:val="21"/>
              </w:rPr>
            </w:pPr>
            <w:r>
              <w:rPr>
                <w:rFonts w:hint="eastAsia" w:ascii="宋体" w:hAnsi="宋体" w:cs="宋体"/>
                <w:color w:val="000000"/>
                <w:kern w:val="0"/>
                <w:sz w:val="20"/>
                <w:szCs w:val="20"/>
                <w:lang w:val="en-US" w:eastAsia="zh-CN" w:bidi="ar"/>
              </w:rPr>
              <w:t>0</w:t>
            </w:r>
          </w:p>
        </w:tc>
      </w:tr>
    </w:tbl>
    <w:p>
      <w:pPr>
        <w:pStyle w:val="4"/>
        <w:numPr>
          <w:ilvl w:val="0"/>
          <w:numId w:val="2"/>
        </w:numPr>
        <w:shd w:val="clear" w:color="auto" w:fill="FFFFFF"/>
        <w:spacing w:before="0" w:beforeAutospacing="0" w:after="0" w:afterAutospacing="0" w:line="555" w:lineRule="atLeast"/>
        <w:ind w:firstLine="640" w:firstLineChars="200"/>
        <w:rPr>
          <w:rFonts w:hint="eastAsia" w:ascii="黑体" w:hAnsi="黑体" w:eastAsia="黑体" w:cs="黑体"/>
          <w:bCs/>
          <w:sz w:val="32"/>
          <w:szCs w:val="32"/>
        </w:rPr>
      </w:pPr>
      <w:r>
        <w:rPr>
          <w:rFonts w:hint="eastAsia" w:ascii="黑体" w:hAnsi="黑体" w:eastAsia="黑体" w:cs="黑体"/>
          <w:bCs/>
          <w:sz w:val="32"/>
          <w:szCs w:val="32"/>
        </w:rPr>
        <w:t>收到和处理政府信息公开申请情况</w:t>
      </w:r>
    </w:p>
    <w:tbl>
      <w:tblPr>
        <w:tblStyle w:val="5"/>
        <w:tblpPr w:leftFromText="180" w:rightFromText="180" w:vertAnchor="text" w:horzAnchor="page" w:tblpX="1228" w:tblpY="248"/>
        <w:tblOverlap w:val="never"/>
        <w:tblW w:w="96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
      <w:tblGrid>
        <w:gridCol w:w="744"/>
        <w:gridCol w:w="909"/>
        <w:gridCol w:w="3231"/>
        <w:gridCol w:w="676"/>
        <w:gridCol w:w="676"/>
        <w:gridCol w:w="676"/>
        <w:gridCol w:w="676"/>
        <w:gridCol w:w="676"/>
        <w:gridCol w:w="678"/>
        <w:gridCol w:w="6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4884" w:type="dxa"/>
            <w:gridSpan w:val="3"/>
            <w:vMerge w:val="restart"/>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ascii="楷体" w:hAnsi="楷体" w:eastAsia="楷体" w:cs="楷体"/>
                <w:color w:val="333333"/>
                <w:kern w:val="0"/>
                <w:sz w:val="20"/>
                <w:szCs w:val="20"/>
                <w:lang w:val="en-US" w:eastAsia="zh-CN" w:bidi="ar"/>
              </w:rPr>
              <w:t>（本列数据的勾稽关系为：第一项加第二项之和，等于第三项加第四项之和）</w:t>
            </w:r>
          </w:p>
        </w:tc>
        <w:tc>
          <w:tcPr>
            <w:tcW w:w="4735" w:type="dxa"/>
            <w:gridSpan w:val="7"/>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4884" w:type="dxa"/>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jc w:val="left"/>
              <w:rPr>
                <w:rFonts w:hint="eastAsia" w:ascii="宋体" w:hAnsi="宋体" w:eastAsia="宋体" w:cs="宋体"/>
                <w:color w:val="333333"/>
                <w:sz w:val="21"/>
                <w:szCs w:val="21"/>
              </w:rPr>
            </w:pPr>
          </w:p>
        </w:tc>
        <w:tc>
          <w:tcPr>
            <w:tcW w:w="676" w:type="dxa"/>
            <w:vMerge w:val="restar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自然人</w:t>
            </w:r>
          </w:p>
        </w:tc>
        <w:tc>
          <w:tcPr>
            <w:tcW w:w="3382" w:type="dxa"/>
            <w:gridSpan w:val="5"/>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法人或其他组织</w:t>
            </w:r>
          </w:p>
        </w:tc>
        <w:tc>
          <w:tcPr>
            <w:tcW w:w="677" w:type="dxa"/>
            <w:vMerge w:val="restart"/>
            <w:tcBorders>
              <w:top w:val="single" w:color="auto" w:sz="8" w:space="0"/>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927" w:hRule="atLeast"/>
        </w:trPr>
        <w:tc>
          <w:tcPr>
            <w:tcW w:w="4884" w:type="dxa"/>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jc w:val="left"/>
              <w:rPr>
                <w:rFonts w:hint="eastAsia" w:ascii="宋体" w:hAnsi="宋体" w:eastAsia="宋体" w:cs="宋体"/>
                <w:color w:val="333333"/>
                <w:sz w:val="21"/>
                <w:szCs w:val="21"/>
              </w:rPr>
            </w:pPr>
          </w:p>
        </w:tc>
        <w:tc>
          <w:tcPr>
            <w:tcW w:w="676" w:type="dxa"/>
            <w:vMerge w:val="continue"/>
            <w:tcBorders>
              <w:top w:val="nil"/>
              <w:left w:val="nil"/>
              <w:bottom w:val="single" w:color="auto" w:sz="8" w:space="0"/>
              <w:right w:val="single" w:color="auto" w:sz="8" w:space="0"/>
            </w:tcBorders>
            <w:noWrap w:val="0"/>
            <w:vAlign w:val="center"/>
          </w:tcPr>
          <w:p>
            <w:pPr>
              <w:jc w:val="left"/>
              <w:rPr>
                <w:rFonts w:hint="eastAsia" w:ascii="宋体" w:hAnsi="宋体" w:eastAsia="宋体" w:cs="宋体"/>
                <w:color w:val="333333"/>
                <w:sz w:val="21"/>
                <w:szCs w:val="21"/>
              </w:rPr>
            </w:pP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企业</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机构</w:t>
            </w:r>
          </w:p>
        </w:tc>
        <w:tc>
          <w:tcPr>
            <w:tcW w:w="676"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社会公益组织</w:t>
            </w:r>
          </w:p>
        </w:tc>
        <w:tc>
          <w:tcPr>
            <w:tcW w:w="676"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法律服务机构</w:t>
            </w:r>
          </w:p>
        </w:tc>
        <w:tc>
          <w:tcPr>
            <w:tcW w:w="67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其他</w:t>
            </w:r>
          </w:p>
        </w:tc>
        <w:tc>
          <w:tcPr>
            <w:tcW w:w="677" w:type="dxa"/>
            <w:vMerge w:val="continue"/>
            <w:tcBorders>
              <w:top w:val="single" w:color="auto" w:sz="8" w:space="0"/>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4884"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一、本年新收政府信息公开申请数量</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4884"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二、上年结转政府信息公开申请数量</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restart"/>
            <w:tcBorders>
              <w:top w:val="nil"/>
              <w:left w:val="single" w:color="auto" w:sz="8" w:space="0"/>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三、本年度办理结果</w:t>
            </w:r>
          </w:p>
        </w:tc>
        <w:tc>
          <w:tcPr>
            <w:tcW w:w="4140"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（一）予以公开</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7"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624"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140"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（二）部分公开</w:t>
            </w:r>
            <w:r>
              <w:rPr>
                <w:rFonts w:hint="eastAsia" w:ascii="楷体" w:hAnsi="楷体" w:eastAsia="楷体" w:cs="楷体"/>
                <w:color w:val="333333"/>
                <w:kern w:val="0"/>
                <w:sz w:val="20"/>
                <w:szCs w:val="20"/>
                <w:lang w:val="en-US" w:eastAsia="zh-CN" w:bidi="ar"/>
              </w:rPr>
              <w:t>（区分处理的，只计这一情形，不计其他情形）</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restart"/>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（三）不予公开</w:t>
            </w:r>
          </w:p>
        </w:tc>
        <w:tc>
          <w:tcPr>
            <w:tcW w:w="3231"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7"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ascii="Calibri" w:hAnsi="Calibri" w:eastAsia="宋体" w:cs="Calibri"/>
                <w:color w:val="333333"/>
                <w:kern w:val="0"/>
                <w:sz w:val="20"/>
                <w:szCs w:val="20"/>
                <w:lang w:val="en-US" w:eastAsia="zh-CN" w:bidi="ar"/>
              </w:rPr>
              <w:t> </w:t>
            </w: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3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8.属于行政查询事项</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restart"/>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（四）无法提供</w:t>
            </w:r>
          </w:p>
        </w:tc>
        <w:tc>
          <w:tcPr>
            <w:tcW w:w="3231"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1.本机关不掌握相关政府信息</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2.没有现成信息需要另行制作</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3.补正后申请内容仍不明确</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restart"/>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（五）不予处理</w:t>
            </w:r>
          </w:p>
        </w:tc>
        <w:tc>
          <w:tcPr>
            <w:tcW w:w="3231"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1.信访举报投诉类申请</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2.重复申请</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3.要求提供公开出版物</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4.无正当理由大量反复申请</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4"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pPr>
            <w:r>
              <w:rPr>
                <w:rFonts w:hint="eastAsia" w:ascii="宋体" w:hAnsi="宋体" w:eastAsia="宋体" w:cs="宋体"/>
                <w:color w:val="333333"/>
                <w:kern w:val="0"/>
                <w:sz w:val="20"/>
                <w:szCs w:val="20"/>
                <w:lang w:val="en-US" w:eastAsia="zh-CN" w:bidi="ar"/>
              </w:rPr>
              <w:t>5.要求行政机关确认或重新出具已获取信息</w:t>
            </w:r>
          </w:p>
        </w:tc>
        <w:tc>
          <w:tcPr>
            <w:tcW w:w="676" w:type="dxa"/>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Calibri" w:hAnsi="Calibri" w:cs="Calibri"/>
                <w:color w:val="333333"/>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Calibri" w:hAnsi="Calibri" w:cs="Calibri"/>
                <w:color w:val="333333"/>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Calibri" w:hAnsi="Calibri" w:cs="Calibri"/>
                <w:color w:val="333333"/>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Calibri" w:hAnsi="Calibri" w:cs="Calibri"/>
                <w:color w:val="333333"/>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Calibri" w:hAnsi="Calibri" w:cs="Calibri"/>
                <w:color w:val="333333"/>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Calibri" w:hAnsi="Calibri" w:cs="Calibri"/>
                <w:color w:val="333333"/>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Calibri" w:hAnsi="Calibri" w:cs="Calibri"/>
                <w:color w:val="333333"/>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9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restart"/>
            <w:tcBorders>
              <w:top w:val="outset" w:color="auto" w:sz="6" w:space="0"/>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（六）其他处理</w:t>
            </w:r>
          </w:p>
        </w:tc>
        <w:tc>
          <w:tcPr>
            <w:tcW w:w="3231"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pPr>
            <w:r>
              <w:rPr>
                <w:rFonts w:hint="eastAsia" w:ascii="宋体" w:hAnsi="宋体" w:eastAsia="宋体" w:cs="宋体"/>
                <w:color w:val="333333"/>
                <w:kern w:val="0"/>
                <w:sz w:val="20"/>
                <w:szCs w:val="20"/>
                <w:lang w:val="en-US" w:eastAsia="zh-CN" w:bidi="ar"/>
              </w:rPr>
              <w:t>1.申请人无正当理由逾期不补正、行政机关不再处理其政府信息公开申请</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Calibri" w:hAnsi="Calibri" w:cs="Calibri"/>
                <w:color w:val="333333"/>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927"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outset" w:color="auto" w:sz="6" w:space="0"/>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pPr>
            <w:r>
              <w:rPr>
                <w:rFonts w:hint="eastAsia" w:ascii="宋体" w:hAnsi="宋体" w:eastAsia="宋体" w:cs="宋体"/>
                <w:color w:val="333333"/>
                <w:kern w:val="0"/>
                <w:sz w:val="20"/>
                <w:szCs w:val="20"/>
                <w:lang w:val="en-US" w:eastAsia="zh-CN" w:bidi="ar"/>
              </w:rPr>
              <w:t>2.申请人逾期未按收费通知要求缴纳费用、行政机关不再处理其政府信息公开申请</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Calibri" w:hAnsi="Calibri" w:cs="Calibri"/>
                <w:color w:val="333333"/>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909" w:type="dxa"/>
            <w:vMerge w:val="continue"/>
            <w:tcBorders>
              <w:top w:val="outset" w:color="auto" w:sz="6" w:space="0"/>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3231"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3.其他</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22" w:hRule="atLeast"/>
        </w:trPr>
        <w:tc>
          <w:tcPr>
            <w:tcW w:w="744" w:type="dxa"/>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140"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（七）总计</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41" w:hRule="atLeast"/>
        </w:trPr>
        <w:tc>
          <w:tcPr>
            <w:tcW w:w="4884"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四、结转下年度继续办理</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6"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8" w:type="dxa"/>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cs="Calibri"/>
                <w:color w:val="333333"/>
                <w:kern w:val="0"/>
                <w:sz w:val="20"/>
                <w:szCs w:val="20"/>
                <w:lang w:val="en-US" w:eastAsia="zh-CN" w:bidi="ar"/>
              </w:rPr>
              <w:t>0</w:t>
            </w:r>
          </w:p>
        </w:tc>
        <w:tc>
          <w:tcPr>
            <w:tcW w:w="677" w:type="dxa"/>
            <w:tcBorders>
              <w:top w:val="nil"/>
              <w:left w:val="nil"/>
              <w:bottom w:val="single" w:color="auto" w:sz="8" w:space="0"/>
              <w:right w:val="single" w:color="auto" w:sz="8" w:space="0"/>
            </w:tcBorders>
            <w:noWrap w:val="0"/>
            <w:vAlign w:val="top"/>
          </w:tcPr>
          <w:p>
            <w:pPr>
              <w:jc w:val="center"/>
              <w:rPr>
                <w:rFonts w:hint="eastAsia" w:ascii="宋体" w:hAnsi="宋体" w:eastAsia="宋体" w:cs="宋体"/>
                <w:color w:val="333333"/>
                <w:sz w:val="21"/>
                <w:szCs w:val="21"/>
              </w:rPr>
            </w:pPr>
            <w:r>
              <w:rPr>
                <w:rFonts w:hint="eastAsia" w:ascii="Calibri" w:hAnsi="Calibri" w:cs="Calibri"/>
                <w:color w:val="333333"/>
                <w:kern w:val="0"/>
                <w:sz w:val="20"/>
                <w:szCs w:val="20"/>
                <w:lang w:val="en-US" w:eastAsia="zh-CN" w:bidi="ar"/>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四、政府信息公开行政复议、行政诉讼情况</w:t>
      </w:r>
    </w:p>
    <w:tbl>
      <w:tblPr>
        <w:tblStyle w:val="5"/>
        <w:tblpPr w:leftFromText="180" w:rightFromText="180" w:vertAnchor="text" w:horzAnchor="page" w:tblpX="1786" w:tblpY="542"/>
        <w:tblOverlap w:val="never"/>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623"/>
        <w:gridCol w:w="623"/>
        <w:gridCol w:w="623"/>
        <w:gridCol w:w="625"/>
        <w:gridCol w:w="623"/>
        <w:gridCol w:w="623"/>
        <w:gridCol w:w="624"/>
        <w:gridCol w:w="624"/>
        <w:gridCol w:w="626"/>
        <w:gridCol w:w="624"/>
        <w:gridCol w:w="624"/>
        <w:gridCol w:w="624"/>
        <w:gridCol w:w="624"/>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311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行政复议</w:t>
            </w:r>
          </w:p>
        </w:tc>
        <w:tc>
          <w:tcPr>
            <w:tcW w:w="624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2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结果维持</w:t>
            </w:r>
          </w:p>
        </w:tc>
        <w:tc>
          <w:tcPr>
            <w:tcW w:w="62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总计</w:t>
            </w:r>
          </w:p>
        </w:tc>
        <w:tc>
          <w:tcPr>
            <w:tcW w:w="312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未经复议直接起诉</w:t>
            </w:r>
          </w:p>
        </w:tc>
        <w:tc>
          <w:tcPr>
            <w:tcW w:w="312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62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333333"/>
                <w:sz w:val="21"/>
                <w:szCs w:val="21"/>
              </w:rPr>
            </w:pPr>
          </w:p>
        </w:tc>
        <w:tc>
          <w:tcPr>
            <w:tcW w:w="62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333333"/>
                <w:sz w:val="21"/>
                <w:szCs w:val="21"/>
              </w:rPr>
            </w:pPr>
          </w:p>
        </w:tc>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333333"/>
                <w:sz w:val="21"/>
                <w:szCs w:val="21"/>
              </w:rPr>
            </w:pPr>
          </w:p>
        </w:tc>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333333"/>
                <w:sz w:val="21"/>
                <w:szCs w:val="21"/>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333333"/>
                <w:sz w:val="21"/>
                <w:szCs w:val="21"/>
              </w:rPr>
            </w:pP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rPr>
                <w:rFonts w:hint="eastAsia" w:eastAsia="宋体"/>
                <w:lang w:val="en-US" w:eastAsia="zh-CN"/>
              </w:rPr>
            </w:pPr>
            <w:r>
              <w:rPr>
                <w:rFonts w:hint="eastAsia"/>
                <w:lang w:val="en-US" w:eastAsia="zh-CN"/>
              </w:rPr>
              <w:t>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333333"/>
                <w:sz w:val="21"/>
                <w:szCs w:val="21"/>
              </w:rPr>
            </w:pPr>
            <w:r>
              <w:rPr>
                <w:rFonts w:hint="eastAsia" w:ascii="黑体" w:hAnsi="宋体" w:eastAsia="黑体" w:cs="黑体"/>
                <w:color w:val="333333"/>
                <w:kern w:val="2"/>
                <w:sz w:val="20"/>
                <w:szCs w:val="20"/>
                <w:lang w:val="en-US" w:eastAsia="zh-CN" w:bidi="ar"/>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五</w:t>
      </w:r>
      <w:r>
        <w:rPr>
          <w:rFonts w:hint="eastAsia" w:ascii="黑体" w:hAnsi="黑体" w:eastAsia="黑体" w:cs="黑体"/>
          <w:bCs/>
          <w:kern w:val="0"/>
          <w:sz w:val="32"/>
          <w:szCs w:val="32"/>
        </w:rPr>
        <w:t>、存在的主要问题及改进情况</w:t>
      </w:r>
    </w:p>
    <w:p>
      <w:pPr>
        <w:widowControl/>
        <w:spacing w:line="560" w:lineRule="exact"/>
        <w:ind w:firstLine="66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（一）存在问题</w:t>
      </w:r>
    </w:p>
    <w:p>
      <w:pPr>
        <w:widowControl/>
        <w:spacing w:line="560" w:lineRule="exact"/>
        <w:ind w:firstLine="6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2021年，我局政府信息公开工作虽然取得了一定成效，但仍存在一些问题和不足。主要表现在：</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退役军人部门系新组建部门，2020年底国家退役军人事务部刚刚明确定秘范围，尚未传达至地市级，大量政府信息内容无法界定公开与否；</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政务信息公开有待于拓展新的展示方式，进一步丰富公开内容；</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政府信息公开工作人员的业务能力有待于进一步提高。</w:t>
      </w:r>
    </w:p>
    <w:p>
      <w:pPr>
        <w:widowControl/>
        <w:spacing w:line="560" w:lineRule="exact"/>
        <w:ind w:firstLine="66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（二）改进情况</w:t>
      </w:r>
    </w:p>
    <w:p>
      <w:pPr>
        <w:widowControl/>
        <w:spacing w:line="560" w:lineRule="exact"/>
        <w:ind w:firstLine="66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进一步加强与上级沟通联系，尽快明确事务部所界定的定密范围，并及时组织学习，梳理已发布及制定中待发布的政策法规目录，加强行政机关政策文件解读工作，坚持“谁起草、谁解读”的原则，正确把握政策解读的节奏和力度，确保政策解读与公文办理环节的有机融合，提高政策文件解读率，做到群众看得到、听得懂、用得上、信得过、能监督，有效避免误解误读。</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进一步强化信息公开平台建设，持续推进我局官方网站政务公开栏目的建设，积极探索新型公开模式；</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加强队伍建设，建立内部联络制度，加大培训，提高办事效率，推动政务公开工作深入发展。</w:t>
      </w:r>
    </w:p>
    <w:p>
      <w:pPr>
        <w:widowControl/>
        <w:shd w:val="clear" w:color="auto" w:fill="FFFFFF"/>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bCs/>
          <w:kern w:val="0"/>
          <w:sz w:val="32"/>
          <w:szCs w:val="32"/>
          <w:lang w:eastAsia="zh-CN"/>
        </w:rPr>
        <w:t>六</w:t>
      </w:r>
      <w:r>
        <w:rPr>
          <w:rFonts w:hint="eastAsia" w:ascii="黑体" w:hAnsi="黑体" w:eastAsia="黑体" w:cs="黑体"/>
          <w:bCs/>
          <w:kern w:val="0"/>
          <w:sz w:val="32"/>
          <w:szCs w:val="32"/>
        </w:rPr>
        <w:t>、其他需要报告的事项</w:t>
      </w:r>
    </w:p>
    <w:p>
      <w:pPr>
        <w:widowControl/>
        <w:spacing w:line="560" w:lineRule="exact"/>
        <w:ind w:firstLine="66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2021年度我局</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收取信息处理费</w:t>
      </w:r>
      <w:r>
        <w:rPr>
          <w:rFonts w:hint="eastAsia" w:ascii="仿宋_GB2312" w:hAnsi="仿宋_GB2312" w:eastAsia="仿宋_GB2312" w:cs="仿宋_GB2312"/>
          <w:kern w:val="0"/>
          <w:sz w:val="32"/>
          <w:szCs w:val="32"/>
          <w:lang w:eastAsia="zh-CN"/>
        </w:rPr>
        <w:t>。</w:t>
      </w:r>
    </w:p>
    <w:p>
      <w:pPr>
        <w:widowControl/>
        <w:shd w:val="clear" w:color="auto" w:fill="FFFFFF"/>
        <w:spacing w:line="560" w:lineRule="exact"/>
        <w:ind w:firstLine="480"/>
        <w:rPr>
          <w:rFonts w:hint="eastAsia" w:eastAsia="方正仿宋简体"/>
          <w:kern w:val="0"/>
          <w:sz w:val="32"/>
          <w:szCs w:val="32"/>
        </w:rPr>
      </w:pPr>
    </w:p>
    <w:p>
      <w:pPr>
        <w:widowControl/>
        <w:spacing w:line="560" w:lineRule="exact"/>
        <w:jc w:val="both"/>
        <w:rPr>
          <w:rFonts w:hint="eastAsia" w:ascii="仿宋_GB2312" w:hAnsi="仿宋_GB2312" w:eastAsia="仿宋_GB2312" w:cs="仿宋_GB2312"/>
          <w:kern w:val="0"/>
          <w:sz w:val="32"/>
          <w:szCs w:val="32"/>
        </w:rPr>
      </w:pPr>
    </w:p>
    <w:p>
      <w:pPr>
        <w:widowControl/>
        <w:spacing w:line="560" w:lineRule="exact"/>
        <w:ind w:firstLine="660"/>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泉州市退役军人事务局</w:t>
      </w:r>
    </w:p>
    <w:p>
      <w:pPr>
        <w:widowControl/>
        <w:spacing w:line="560" w:lineRule="exact"/>
        <w:ind w:firstLine="660"/>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2022年1月13日</w:t>
      </w:r>
    </w:p>
    <w:sectPr>
      <w:headerReference r:id="rId4" w:type="first"/>
      <w:footerReference r:id="rId7" w:type="first"/>
      <w:headerReference r:id="rId3" w:type="default"/>
      <w:footerReference r:id="rId5" w:type="default"/>
      <w:footerReference r:id="rId6" w:type="even"/>
      <w:pgSz w:w="11906" w:h="16838"/>
      <w:pgMar w:top="2098" w:right="1474" w:bottom="1134" w:left="1588"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ind w:right="360"/>
      <w:rPr>
        <w:rStyle w:val="7"/>
      </w:rPr>
    </w:pPr>
    <w:r>
      <w:rPr>
        <w:rStyle w:val="7"/>
        <w:rFonts w:hint="eastAsia"/>
      </w:rPr>
      <w:t xml:space="preserve">  </w:t>
    </w:r>
    <w:r>
      <w:rPr>
        <w:rStyle w:val="7"/>
        <w:sz w:val="28"/>
      </w:rPr>
      <w:t xml:space="preserve">— </w:t>
    </w:r>
    <w:r>
      <w:rPr>
        <w:sz w:val="28"/>
      </w:rPr>
      <w:fldChar w:fldCharType="begin"/>
    </w:r>
    <w:r>
      <w:rPr>
        <w:rStyle w:val="7"/>
        <w:sz w:val="28"/>
      </w:rPr>
      <w:instrText xml:space="preserve"> PAGE  </w:instrText>
    </w:r>
    <w:r>
      <w:rPr>
        <w:sz w:val="28"/>
      </w:rPr>
      <w:fldChar w:fldCharType="separate"/>
    </w:r>
    <w:r>
      <w:rPr>
        <w:rStyle w:val="7"/>
        <w:sz w:val="28"/>
      </w:rPr>
      <w:t>3</w:t>
    </w:r>
    <w:r>
      <w:rPr>
        <w:sz w:val="28"/>
      </w:rPr>
      <w:fldChar w:fldCharType="end"/>
    </w:r>
    <w:r>
      <w:rPr>
        <w:rStyle w:val="7"/>
        <w:sz w:val="28"/>
      </w:rPr>
      <w:t xml:space="preserve"> —</w:t>
    </w:r>
  </w:p>
  <w:p>
    <w:pPr>
      <w:pStyle w:val="2"/>
      <w:framePr w:wrap="around" w:vAnchor="text" w:hAnchor="margin" w:xAlign="right" w:yAlign="top"/>
    </w:pPr>
  </w:p>
  <w:p>
    <w:pPr>
      <w:pStyle w:val="2"/>
      <w:framePr w:wrap="around" w:vAnchor="text" w:hAnchor="margin" w:xAlign="right" w:yAlign="top"/>
      <w:pBdr>
        <w:between w:val="none" w:color="auto" w:sz="0" w:space="0"/>
      </w:pBdr>
      <w:rPr>
        <w:rStyle w:val="7"/>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between w:val="none" w:color="auto" w:sz="0" w:space="0"/>
      </w:pBdr>
      <w:ind w:right="210" w:rightChars="100"/>
      <w:rPr>
        <w:sz w:val="28"/>
      </w:rPr>
    </w:pPr>
    <w:r>
      <w:rPr>
        <w:rStyle w:val="7"/>
        <w:sz w:val="28"/>
      </w:rPr>
      <w:t xml:space="preserve">— </w:t>
    </w:r>
    <w:r>
      <w:rPr>
        <w:sz w:val="28"/>
      </w:rPr>
      <w:fldChar w:fldCharType="begin"/>
    </w:r>
    <w:r>
      <w:rPr>
        <w:rStyle w:val="7"/>
        <w:sz w:val="28"/>
      </w:rPr>
      <w:instrText xml:space="preserve"> PAGE  </w:instrText>
    </w:r>
    <w:r>
      <w:rPr>
        <w:sz w:val="28"/>
      </w:rPr>
      <w:fldChar w:fldCharType="separate"/>
    </w:r>
    <w:r>
      <w:rPr>
        <w:rStyle w:val="7"/>
        <w:sz w:val="28"/>
      </w:rPr>
      <w:t>2</w:t>
    </w:r>
    <w:r>
      <w:rPr>
        <w:sz w:val="28"/>
      </w:rPr>
      <w:fldChar w:fldCharType="end"/>
    </w:r>
    <w:r>
      <w:rPr>
        <w:rStyle w:val="7"/>
        <w:sz w:val="28"/>
      </w:rPr>
      <w:t xml:space="preserve"> —</w:t>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E4231"/>
    <w:multiLevelType w:val="singleLevel"/>
    <w:tmpl w:val="FCEE4231"/>
    <w:lvl w:ilvl="0" w:tentative="0">
      <w:start w:val="1"/>
      <w:numFmt w:val="chineseCounting"/>
      <w:suff w:val="nothing"/>
      <w:lvlText w:val="（%1）"/>
      <w:lvlJc w:val="left"/>
      <w:rPr>
        <w:rFonts w:hint="eastAsia"/>
      </w:rPr>
    </w:lvl>
  </w:abstractNum>
  <w:abstractNum w:abstractNumId="1">
    <w:nsid w:val="0EE4453D"/>
    <w:multiLevelType w:val="singleLevel"/>
    <w:tmpl w:val="0EE4453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756B3"/>
    <w:rsid w:val="1BB7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7">
    <w:name w:val="page number"/>
    <w:basedOn w:val="6"/>
    <w:uiPriority w:val="0"/>
  </w:style>
  <w:style w:type="character" w:customStyle="1" w:styleId="8">
    <w:name w:val="16"/>
    <w:basedOn w:val="6"/>
    <w:uiPriority w:val="0"/>
  </w:style>
  <w:style w:type="paragraph" w:customStyle="1" w:styleId="9">
    <w:name w:val="正文（正式）"/>
    <w:basedOn w:val="1"/>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2022-01-26T07:00:00Z</dcterms:created>
  <dc:creator>lenovo</dc:creator>
  <cp:lastModifiedBy>lenovo</cp:lastModifiedBy>
  <dcterms:modified xsi:type="dcterms:W3CDTF">2022-01-26T07:02:35Z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C5EB50DADEA64DF49BF2DF8A262F1EFD</vt:lpwstr>
  </property>
</Properties>
</file>