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bidi w:val="0"/>
        <w:jc w:val="both"/>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附件1</w:t>
      </w:r>
    </w:p>
    <w:p>
      <w:pPr>
        <w:widowControl w:val="0"/>
        <w:suppressAutoHyphens/>
        <w:bidi w:val="0"/>
        <w:jc w:val="both"/>
        <w:rPr>
          <w:rFonts w:hint="eastAsia" w:ascii="宋体" w:hAnsi="宋体" w:eastAsia="宋体" w:cs="宋体"/>
          <w:b w:val="0"/>
          <w:bCs/>
          <w:color w:val="auto"/>
          <w:kern w:val="2"/>
          <w:sz w:val="18"/>
          <w:szCs w:val="32"/>
          <w:lang w:val="en-US" w:eastAsia="zh-CN" w:bidi="ar-SA"/>
        </w:rPr>
      </w:pPr>
    </w:p>
    <w:p>
      <w:pPr>
        <w:widowControl w:val="0"/>
        <w:suppressAutoHyphens/>
        <w:bidi w:val="0"/>
        <w:spacing w:before="100" w:beforeAutospacing="1" w:after="100" w:afterAutospacing="1" w:line="480" w:lineRule="exact"/>
        <w:jc w:val="center"/>
        <w:outlineLvl w:val="0"/>
        <w:rPr>
          <w:rFonts w:hint="eastAsia" w:ascii="方正小标宋简体" w:hAnsi="方正小标宋简体" w:eastAsia="方正小标宋简体" w:cs="方正小标宋简体"/>
          <w:b w:val="0"/>
          <w:bCs/>
          <w:color w:val="auto"/>
          <w:kern w:val="44"/>
          <w:sz w:val="44"/>
          <w:szCs w:val="44"/>
          <w:lang w:val="en-US" w:eastAsia="zh-CN" w:bidi="ar"/>
        </w:rPr>
      </w:pPr>
      <w:r>
        <w:rPr>
          <w:rFonts w:hint="eastAsia" w:ascii="方正小标宋简体" w:hAnsi="方正小标宋简体" w:eastAsia="方正小标宋简体" w:cs="方正小标宋简体"/>
          <w:b w:val="0"/>
          <w:bCs/>
          <w:color w:val="auto"/>
          <w:kern w:val="44"/>
          <w:sz w:val="44"/>
          <w:szCs w:val="44"/>
          <w:lang w:val="en-US" w:eastAsia="zh-CN" w:bidi="ar"/>
        </w:rPr>
        <w:t>福建省电竞场馆认定标准</w:t>
      </w:r>
    </w:p>
    <w:p>
      <w:pPr>
        <w:widowControl w:val="0"/>
        <w:suppressAutoHyphens/>
        <w:bidi w:val="0"/>
        <w:jc w:val="both"/>
        <w:rPr>
          <w:rFonts w:hint="default" w:ascii="Times New Roman" w:hAnsi="Times New Roman" w:eastAsia="仿宋_GB2312" w:cs="Times New Roman"/>
          <w:b w:val="0"/>
          <w:bCs w:val="0"/>
          <w:color w:val="auto"/>
          <w:kern w:val="2"/>
          <w:sz w:val="32"/>
          <w:szCs w:val="24"/>
          <w:lang w:val="en-US" w:eastAsia="zh-CN" w:bidi="ar-SA"/>
        </w:rPr>
      </w:pPr>
      <w:bookmarkStart w:id="0" w:name="_GoBack"/>
      <w:bookmarkEnd w:id="0"/>
    </w:p>
    <w:tbl>
      <w:tblPr>
        <w:tblStyle w:val="7"/>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992"/>
        <w:gridCol w:w="1860"/>
        <w:gridCol w:w="1660"/>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853" w:type="dxa"/>
            <w:vMerge w:val="restart"/>
            <w:noWrap w:val="0"/>
            <w:vAlign w:val="center"/>
          </w:tcPr>
          <w:p>
            <w:pPr>
              <w:widowControl w:val="0"/>
              <w:numPr>
                <w:ilvl w:val="0"/>
                <w:numId w:val="0"/>
              </w:numPr>
              <w:suppressAutoHyphens/>
              <w:bidi w:val="0"/>
              <w:spacing w:line="560" w:lineRule="exact"/>
              <w:ind w:firstLine="600" w:firstLineChars="200"/>
              <w:jc w:val="both"/>
              <w:outlineLvl w:val="9"/>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等级</w:t>
            </w:r>
          </w:p>
        </w:tc>
        <w:tc>
          <w:tcPr>
            <w:tcW w:w="1992" w:type="dxa"/>
            <w:vMerge w:val="restart"/>
            <w:noWrap w:val="0"/>
            <w:vAlign w:val="center"/>
          </w:tcPr>
          <w:p>
            <w:pPr>
              <w:widowControl w:val="0"/>
              <w:numPr>
                <w:ilvl w:val="0"/>
                <w:numId w:val="0"/>
              </w:numPr>
              <w:suppressAutoHyphens/>
              <w:bidi w:val="0"/>
              <w:spacing w:line="560" w:lineRule="exact"/>
              <w:ind w:firstLine="600" w:firstLineChars="200"/>
              <w:jc w:val="both"/>
              <w:outlineLvl w:val="9"/>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用途</w:t>
            </w:r>
          </w:p>
        </w:tc>
        <w:tc>
          <w:tcPr>
            <w:tcW w:w="1860" w:type="dxa"/>
            <w:vMerge w:val="restart"/>
            <w:noWrap w:val="0"/>
            <w:vAlign w:val="center"/>
          </w:tcPr>
          <w:p>
            <w:pPr>
              <w:widowControl w:val="0"/>
              <w:numPr>
                <w:ilvl w:val="0"/>
                <w:numId w:val="0"/>
              </w:numPr>
              <w:suppressAutoHyphens/>
              <w:bidi w:val="0"/>
              <w:spacing w:line="560" w:lineRule="exact"/>
              <w:ind w:firstLine="0" w:firstLineChars="0"/>
              <w:jc w:val="center"/>
              <w:outlineLvl w:val="9"/>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建筑面积）</w:t>
            </w:r>
          </w:p>
          <w:p>
            <w:pPr>
              <w:widowControl w:val="0"/>
              <w:numPr>
                <w:ilvl w:val="0"/>
                <w:numId w:val="0"/>
              </w:numPr>
              <w:suppressAutoHyphens/>
              <w:bidi w:val="0"/>
              <w:spacing w:line="560" w:lineRule="exact"/>
              <w:ind w:firstLine="0" w:firstLineChars="0"/>
              <w:jc w:val="center"/>
              <w:outlineLvl w:val="9"/>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（m</w:t>
            </w:r>
            <w:r>
              <w:rPr>
                <w:rFonts w:hint="eastAsia" w:ascii="仿宋_GB2312" w:hAnsi="仿宋_GB2312" w:eastAsia="仿宋_GB2312" w:cs="仿宋_GB2312"/>
                <w:b/>
                <w:bCs/>
                <w:color w:val="auto"/>
                <w:kern w:val="2"/>
                <w:sz w:val="30"/>
                <w:szCs w:val="30"/>
                <w:vertAlign w:val="superscript"/>
                <w:lang w:val="en-US" w:eastAsia="zh-CN" w:bidi="ar-SA"/>
              </w:rPr>
              <w:t>2</w:t>
            </w:r>
            <w:r>
              <w:rPr>
                <w:rFonts w:hint="eastAsia" w:ascii="仿宋_GB2312" w:hAnsi="仿宋_GB2312" w:eastAsia="仿宋_GB2312" w:cs="仿宋_GB2312"/>
                <w:b/>
                <w:bCs/>
                <w:color w:val="auto"/>
                <w:kern w:val="2"/>
                <w:sz w:val="30"/>
                <w:szCs w:val="30"/>
                <w:vertAlign w:val="baseline"/>
                <w:lang w:val="en-US" w:eastAsia="zh-CN" w:bidi="ar-SA"/>
              </w:rPr>
              <w:t>）</w:t>
            </w:r>
          </w:p>
        </w:tc>
        <w:tc>
          <w:tcPr>
            <w:tcW w:w="3329" w:type="dxa"/>
            <w:gridSpan w:val="2"/>
            <w:noWrap w:val="0"/>
            <w:vAlign w:val="center"/>
          </w:tcPr>
          <w:p>
            <w:pPr>
              <w:widowControl w:val="0"/>
              <w:numPr>
                <w:ilvl w:val="0"/>
                <w:numId w:val="0"/>
              </w:numPr>
              <w:suppressAutoHyphens/>
              <w:bidi w:val="0"/>
              <w:spacing w:line="560" w:lineRule="exact"/>
              <w:ind w:firstLine="600" w:firstLineChars="200"/>
              <w:jc w:val="center"/>
              <w:outlineLvl w:val="9"/>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场馆容量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53" w:type="dxa"/>
            <w:vMerge w:val="continue"/>
            <w:noWrap w:val="0"/>
            <w:vAlign w:val="center"/>
          </w:tcPr>
          <w:p>
            <w:pPr>
              <w:widowControl w:val="0"/>
              <w:suppressAutoHyphens/>
              <w:bidi w:val="0"/>
              <w:spacing w:line="500" w:lineRule="exact"/>
              <w:jc w:val="center"/>
              <w:rPr>
                <w:rFonts w:hint="eastAsia" w:ascii="仿宋_GB2312" w:hAnsi="仿宋_GB2312" w:eastAsia="仿宋_GB2312" w:cs="仿宋_GB2312"/>
                <w:b/>
                <w:bCs/>
                <w:color w:val="auto"/>
                <w:kern w:val="2"/>
                <w:sz w:val="30"/>
                <w:szCs w:val="30"/>
                <w:vertAlign w:val="baseline"/>
                <w:lang w:val="en-US" w:eastAsia="zh-CN" w:bidi="ar-SA"/>
              </w:rPr>
            </w:pPr>
          </w:p>
        </w:tc>
        <w:tc>
          <w:tcPr>
            <w:tcW w:w="1992" w:type="dxa"/>
            <w:vMerge w:val="continue"/>
            <w:noWrap w:val="0"/>
            <w:vAlign w:val="center"/>
          </w:tcPr>
          <w:p>
            <w:pPr>
              <w:widowControl w:val="0"/>
              <w:suppressAutoHyphens/>
              <w:bidi w:val="0"/>
              <w:spacing w:line="500" w:lineRule="exact"/>
              <w:jc w:val="center"/>
              <w:rPr>
                <w:rFonts w:hint="eastAsia" w:ascii="仿宋_GB2312" w:hAnsi="仿宋_GB2312" w:eastAsia="仿宋_GB2312" w:cs="仿宋_GB2312"/>
                <w:b/>
                <w:bCs/>
                <w:color w:val="auto"/>
                <w:kern w:val="2"/>
                <w:sz w:val="30"/>
                <w:szCs w:val="30"/>
                <w:vertAlign w:val="baseline"/>
                <w:lang w:val="en-US" w:eastAsia="zh-CN" w:bidi="ar-SA"/>
              </w:rPr>
            </w:pPr>
          </w:p>
        </w:tc>
        <w:tc>
          <w:tcPr>
            <w:tcW w:w="1860" w:type="dxa"/>
            <w:vMerge w:val="continue"/>
            <w:noWrap w:val="0"/>
            <w:vAlign w:val="center"/>
          </w:tcPr>
          <w:p>
            <w:pPr>
              <w:widowControl w:val="0"/>
              <w:suppressAutoHyphens/>
              <w:bidi w:val="0"/>
              <w:spacing w:line="500" w:lineRule="exact"/>
              <w:jc w:val="center"/>
              <w:rPr>
                <w:rFonts w:hint="eastAsia" w:ascii="仿宋_GB2312" w:hAnsi="仿宋_GB2312" w:eastAsia="仿宋_GB2312" w:cs="仿宋_GB2312"/>
                <w:b/>
                <w:bCs/>
                <w:color w:val="auto"/>
                <w:kern w:val="2"/>
                <w:sz w:val="30"/>
                <w:szCs w:val="30"/>
                <w:vertAlign w:val="baseline"/>
                <w:lang w:val="en-US" w:eastAsia="zh-CN" w:bidi="ar-SA"/>
              </w:rPr>
            </w:pPr>
          </w:p>
        </w:tc>
        <w:tc>
          <w:tcPr>
            <w:tcW w:w="1660" w:type="dxa"/>
            <w:noWrap w:val="0"/>
            <w:vAlign w:val="center"/>
          </w:tcPr>
          <w:p>
            <w:pPr>
              <w:widowControl w:val="0"/>
              <w:suppressAutoHyphens/>
              <w:bidi w:val="0"/>
              <w:spacing w:line="500" w:lineRule="exact"/>
              <w:jc w:val="center"/>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座位数（个）</w:t>
            </w:r>
          </w:p>
        </w:tc>
        <w:tc>
          <w:tcPr>
            <w:tcW w:w="1669" w:type="dxa"/>
            <w:noWrap w:val="0"/>
            <w:vAlign w:val="center"/>
          </w:tcPr>
          <w:p>
            <w:pPr>
              <w:widowControl w:val="0"/>
              <w:suppressAutoHyphens/>
              <w:bidi w:val="0"/>
              <w:spacing w:line="500" w:lineRule="exact"/>
              <w:jc w:val="center"/>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核载</w:t>
            </w:r>
          </w:p>
          <w:p>
            <w:pPr>
              <w:widowControl w:val="0"/>
              <w:suppressAutoHyphens/>
              <w:bidi w:val="0"/>
              <w:spacing w:line="500" w:lineRule="exact"/>
              <w:jc w:val="center"/>
              <w:rPr>
                <w:rFonts w:hint="eastAsia" w:ascii="仿宋_GB2312" w:hAnsi="仿宋_GB2312" w:eastAsia="仿宋_GB2312" w:cs="仿宋_GB2312"/>
                <w:b/>
                <w:bCs/>
                <w:color w:val="auto"/>
                <w:kern w:val="2"/>
                <w:sz w:val="30"/>
                <w:szCs w:val="30"/>
                <w:vertAlign w:val="baseline"/>
                <w:lang w:val="en-US" w:eastAsia="zh-CN" w:bidi="ar-SA"/>
              </w:rPr>
            </w:pPr>
            <w:r>
              <w:rPr>
                <w:rFonts w:hint="eastAsia" w:ascii="仿宋_GB2312" w:hAnsi="仿宋_GB2312" w:eastAsia="仿宋_GB2312" w:cs="仿宋_GB2312"/>
                <w:b/>
                <w:bCs/>
                <w:color w:val="auto"/>
                <w:kern w:val="2"/>
                <w:sz w:val="30"/>
                <w:szCs w:val="30"/>
                <w:vertAlign w:val="baseline"/>
                <w:lang w:val="en-US" w:eastAsia="zh-CN" w:bidi="ar-SA"/>
              </w:rPr>
              <w:t>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福建省A类电竞场馆</w:t>
            </w:r>
          </w:p>
        </w:tc>
        <w:tc>
          <w:tcPr>
            <w:tcW w:w="19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可举办国际水平电竞赛事活动</w:t>
            </w:r>
          </w:p>
        </w:tc>
        <w:tc>
          <w:tcPr>
            <w:tcW w:w="186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≧50000</w:t>
            </w:r>
          </w:p>
        </w:tc>
        <w:tc>
          <w:tcPr>
            <w:tcW w:w="166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≧5000</w:t>
            </w:r>
          </w:p>
        </w:tc>
        <w:tc>
          <w:tcPr>
            <w:tcW w:w="166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3"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福建省B类电竞场馆</w:t>
            </w:r>
          </w:p>
        </w:tc>
        <w:tc>
          <w:tcPr>
            <w:tcW w:w="19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可举办全国性电竞赛事活动</w:t>
            </w:r>
          </w:p>
        </w:tc>
        <w:tc>
          <w:tcPr>
            <w:tcW w:w="186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≧2000</w:t>
            </w:r>
          </w:p>
        </w:tc>
        <w:tc>
          <w:tcPr>
            <w:tcW w:w="166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≧200</w:t>
            </w:r>
          </w:p>
        </w:tc>
        <w:tc>
          <w:tcPr>
            <w:tcW w:w="166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kern w:val="2"/>
                <w:sz w:val="32"/>
                <w:szCs w:val="32"/>
                <w:vertAlign w:val="baseline"/>
                <w:lang w:val="en-US" w:eastAsia="zh-CN" w:bidi="ar-SA"/>
              </w:rPr>
              <w:t>≧500</w:t>
            </w:r>
          </w:p>
        </w:tc>
      </w:tr>
    </w:tbl>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firstLine="0" w:firstLineChars="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附件2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福建省电竞赛事认定标准</w:t>
      </w:r>
    </w:p>
    <w:p>
      <w:pPr>
        <w:widowControl w:val="0"/>
        <w:suppressAutoHyphens/>
        <w:bidi w:val="0"/>
        <w:spacing w:line="540" w:lineRule="exact"/>
        <w:ind w:firstLine="0"/>
        <w:jc w:val="both"/>
        <w:rPr>
          <w:rFonts w:hint="eastAsia" w:ascii="仿宋_GB2312" w:hAnsi="仿宋_GB2312" w:eastAsia="仿宋_GB2312" w:cs="仿宋_GB2312"/>
          <w:b/>
          <w:bCs/>
          <w:color w:val="auto"/>
          <w:kern w:val="2"/>
          <w:sz w:val="32"/>
          <w:szCs w:val="32"/>
          <w:lang w:val="en-US" w:eastAsia="zh-CN" w:bidi="ar-SA"/>
        </w:rPr>
      </w:pPr>
    </w:p>
    <w:p>
      <w:pPr>
        <w:widowControl w:val="0"/>
        <w:numPr>
          <w:ilvl w:val="0"/>
          <w:numId w:val="0"/>
        </w:numPr>
        <w:suppressAutoHyphens/>
        <w:bidi w:val="0"/>
        <w:spacing w:line="54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（一）具有国际级影响力电竞赛事：</w:t>
      </w:r>
      <w:r>
        <w:rPr>
          <w:rFonts w:hint="eastAsia" w:ascii="仿宋_GB2312" w:hAnsi="仿宋_GB2312" w:eastAsia="仿宋_GB2312" w:cs="仿宋_GB2312"/>
          <w:b w:val="0"/>
          <w:bCs w:val="0"/>
          <w:color w:val="auto"/>
          <w:kern w:val="2"/>
          <w:sz w:val="32"/>
          <w:szCs w:val="32"/>
          <w:lang w:val="en-US" w:eastAsia="zh-CN" w:bidi="ar-SA"/>
        </w:rPr>
        <w:t>赛事举办地在福建，</w:t>
      </w:r>
      <w:r>
        <w:rPr>
          <w:rFonts w:hint="eastAsia" w:ascii="仿宋_GB2312" w:hAnsi="仿宋_GB2312" w:eastAsia="仿宋_GB2312" w:cs="仿宋_GB2312"/>
          <w:color w:val="auto"/>
          <w:kern w:val="2"/>
          <w:sz w:val="32"/>
          <w:szCs w:val="32"/>
          <w:lang w:val="en-US" w:eastAsia="zh-CN" w:bidi="ar-SA"/>
        </w:rPr>
        <w:t>由国际主流电竞厂商或国际级协会组织主承办，有超过五个国家的顶级职业联赛战队参赛，赛事投入资金不少于5000万元，总奖金额超1000万元，线上平台观看人数不少于1亿人。</w:t>
      </w:r>
    </w:p>
    <w:p>
      <w:pPr>
        <w:widowControl w:val="0"/>
        <w:suppressAutoHyphens/>
        <w:bidi w:val="0"/>
        <w:spacing w:line="54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w:t>
      </w:r>
      <w:r>
        <w:rPr>
          <w:rFonts w:hint="eastAsia" w:ascii="楷体_GB2312" w:hAnsi="楷体_GB2312" w:eastAsia="楷体_GB2312" w:cs="楷体_GB2312"/>
          <w:color w:val="auto"/>
          <w:kern w:val="2"/>
          <w:sz w:val="32"/>
          <w:szCs w:val="32"/>
          <w:lang w:val="en-US" w:eastAsia="zh-CN" w:bidi="ar-SA"/>
        </w:rPr>
        <w:t> </w:t>
      </w:r>
      <w:r>
        <w:rPr>
          <w:rFonts w:hint="eastAsia" w:ascii="楷体_GB2312" w:hAnsi="楷体_GB2312" w:eastAsia="楷体_GB2312" w:cs="楷体_GB2312"/>
          <w:b/>
          <w:bCs/>
          <w:color w:val="auto"/>
          <w:kern w:val="2"/>
          <w:sz w:val="32"/>
          <w:szCs w:val="32"/>
          <w:lang w:val="en-US" w:eastAsia="zh-CN" w:bidi="ar-SA"/>
        </w:rPr>
        <w:t>具有国家级影响力电竞赛事：</w:t>
      </w:r>
      <w:r>
        <w:rPr>
          <w:rFonts w:hint="eastAsia" w:ascii="仿宋_GB2312" w:hAnsi="仿宋_GB2312" w:eastAsia="仿宋_GB2312" w:cs="仿宋_GB2312"/>
          <w:b w:val="0"/>
          <w:bCs w:val="0"/>
          <w:color w:val="auto"/>
          <w:kern w:val="2"/>
          <w:sz w:val="32"/>
          <w:szCs w:val="32"/>
          <w:lang w:val="en-US" w:eastAsia="zh-CN" w:bidi="ar-SA"/>
        </w:rPr>
        <w:t>赛事举办地在福建，由</w:t>
      </w:r>
      <w:r>
        <w:rPr>
          <w:rFonts w:hint="eastAsia" w:ascii="仿宋_GB2312" w:hAnsi="仿宋_GB2312" w:eastAsia="仿宋_GB2312" w:cs="仿宋_GB2312"/>
          <w:color w:val="auto"/>
          <w:kern w:val="2"/>
          <w:sz w:val="32"/>
          <w:szCs w:val="32"/>
          <w:lang w:val="en-US" w:eastAsia="zh-CN" w:bidi="ar-SA"/>
        </w:rPr>
        <w:t>国家相关部委或所属机构授权主办，国家行业协会具体承办，或国内主流电竞厂商作为主、承办方，已经连续举办三届以上，有八支以上国内顶级职业联赛战队（如KPL、LPL、PEL或其他项目同级别赛事等）参赛，赛事投入资金不少于1000万元，总奖金额超200万元，线上各平台观看人数不少于5000万人。</w:t>
      </w:r>
    </w:p>
    <w:p>
      <w:pPr>
        <w:keepNext w:val="0"/>
        <w:keepLines w:val="0"/>
        <w:pageBreakBefore w:val="0"/>
        <w:widowControl/>
        <w:suppressAutoHyphens/>
        <w:kinsoku/>
        <w:wordWrap/>
        <w:overflowPunct/>
        <w:topLinePunct w:val="0"/>
        <w:autoSpaceDE/>
        <w:autoSpaceDN/>
        <w:bidi w:val="0"/>
        <w:adjustRightInd/>
        <w:snapToGrid/>
        <w:spacing w:after="0" w:line="560" w:lineRule="exact"/>
        <w:ind w:right="0" w:rightChars="0" w:firstLine="640" w:firstLineChars="200"/>
        <w:jc w:val="both"/>
        <w:textAlignment w:val="auto"/>
        <w:rPr>
          <w:rFonts w:hint="default" w:ascii="方正仿宋简体" w:hAnsi="方正仿宋简体" w:eastAsia="方正仿宋简体" w:cs="方正仿宋简体"/>
          <w:color w:val="FF0000"/>
          <w:w w:val="100"/>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w:t>
      </w:r>
      <w:r>
        <w:rPr>
          <w:rFonts w:hint="eastAsia" w:ascii="楷体_GB2312" w:hAnsi="楷体_GB2312" w:eastAsia="楷体_GB2312" w:cs="楷体_GB2312"/>
          <w:color w:val="auto"/>
          <w:kern w:val="0"/>
          <w:sz w:val="32"/>
          <w:szCs w:val="32"/>
          <w:lang w:val="en-US" w:eastAsia="zh-CN"/>
        </w:rPr>
        <w:t> </w:t>
      </w:r>
      <w:r>
        <w:rPr>
          <w:rFonts w:hint="eastAsia" w:ascii="楷体_GB2312" w:hAnsi="楷体_GB2312" w:eastAsia="楷体_GB2312" w:cs="楷体_GB2312"/>
          <w:b/>
          <w:bCs/>
          <w:color w:val="auto"/>
          <w:kern w:val="0"/>
          <w:sz w:val="32"/>
          <w:szCs w:val="32"/>
          <w:lang w:val="en-US" w:eastAsia="zh-CN"/>
        </w:rPr>
        <w:t>具有区域级影响力电竞赛事：</w:t>
      </w:r>
      <w:r>
        <w:rPr>
          <w:rFonts w:hint="eastAsia" w:ascii="仿宋_GB2312" w:hAnsi="仿宋_GB2312" w:eastAsia="仿宋_GB2312" w:cs="仿宋_GB2312"/>
          <w:b w:val="0"/>
          <w:bCs w:val="0"/>
          <w:color w:val="auto"/>
          <w:kern w:val="0"/>
          <w:sz w:val="32"/>
          <w:szCs w:val="32"/>
          <w:lang w:val="en-US" w:eastAsia="zh-CN"/>
        </w:rPr>
        <w:t>赛事举办地在福建，由</w:t>
      </w:r>
      <w:r>
        <w:rPr>
          <w:rFonts w:hint="eastAsia" w:ascii="仿宋_GB2312" w:hAnsi="仿宋_GB2312" w:eastAsia="仿宋_GB2312" w:cs="仿宋_GB2312"/>
          <w:color w:val="auto"/>
          <w:kern w:val="0"/>
          <w:sz w:val="32"/>
          <w:szCs w:val="32"/>
          <w:lang w:val="en-US" w:eastAsia="zh-CN"/>
        </w:rPr>
        <w:t>省级部门（</w:t>
      </w:r>
      <w:r>
        <w:rPr>
          <w:rFonts w:hint="eastAsia" w:ascii="仿宋_GB2312" w:hAnsi="仿宋_GB2312" w:eastAsia="宋体" w:cs="仿宋_GB2312"/>
          <w:color w:val="auto"/>
          <w:kern w:val="0"/>
          <w:sz w:val="32"/>
          <w:szCs w:val="32"/>
          <w:lang w:val="en-US" w:eastAsia="zh-CN"/>
        </w:rPr>
        <w:t>或</w:t>
      </w:r>
      <w:r>
        <w:rPr>
          <w:rFonts w:hint="eastAsia" w:ascii="仿宋_GB2312" w:hAnsi="仿宋_GB2312" w:eastAsia="仿宋_GB2312" w:cs="仿宋_GB2312"/>
          <w:color w:val="auto"/>
          <w:kern w:val="0"/>
          <w:sz w:val="32"/>
          <w:szCs w:val="32"/>
          <w:lang w:val="en-US" w:eastAsia="zh-CN"/>
        </w:rPr>
        <w:t>授权行业协会）、设区市政府主办，或国内主流</w:t>
      </w:r>
      <w:r>
        <w:rPr>
          <w:rFonts w:hint="eastAsia" w:ascii="仿宋_GB2312" w:hAnsi="仿宋_GB2312" w:eastAsia="宋体" w:cs="仿宋_GB2312"/>
          <w:color w:val="auto"/>
          <w:kern w:val="0"/>
          <w:sz w:val="32"/>
          <w:szCs w:val="32"/>
          <w:lang w:val="en-US" w:eastAsia="zh-CN"/>
        </w:rPr>
        <w:t>电竞</w:t>
      </w:r>
      <w:r>
        <w:rPr>
          <w:rFonts w:hint="eastAsia" w:ascii="仿宋_GB2312" w:hAnsi="仿宋_GB2312" w:eastAsia="仿宋_GB2312" w:cs="仿宋_GB2312"/>
          <w:color w:val="auto"/>
          <w:kern w:val="0"/>
          <w:sz w:val="32"/>
          <w:szCs w:val="32"/>
          <w:lang w:val="en-US" w:eastAsia="zh-CN"/>
        </w:rPr>
        <w:t>厂商作为主、承办方，有五支以上国内顶级职业联赛战队（如KPL、LPL、PEL或其他项目同级别赛事等）参赛，赛事投入资金不少于500万元，总奖金额超100万元，线上各平台观看人数不少于2000万</w:t>
      </w:r>
      <w:r>
        <w:rPr>
          <w:rFonts w:hint="eastAsia" w:ascii="仿宋_GB2312" w:hAnsi="仿宋_GB2312" w:eastAsia="宋体" w:cs="仿宋_GB2312"/>
          <w:color w:val="auto"/>
          <w:kern w:val="0"/>
          <w:sz w:val="32"/>
          <w:szCs w:val="32"/>
          <w:lang w:val="en-US" w:eastAsia="zh-CN"/>
        </w:rPr>
        <w:t>人。</w:t>
      </w: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firstLine="640" w:firstLineChars="2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widowControl w:val="0"/>
        <w:suppressAutoHyphens/>
        <w:bidi w:val="0"/>
        <w:jc w:val="both"/>
        <w:rPr>
          <w:rFonts w:hint="eastAsia" w:ascii="黑体" w:hAnsi="黑体" w:eastAsia="黑体" w:cs="黑体"/>
          <w:b w:val="0"/>
          <w:bCs w:val="0"/>
          <w:color w:val="auto"/>
          <w:kern w:val="2"/>
          <w:sz w:val="32"/>
          <w:szCs w:val="32"/>
          <w:lang w:val="en-US" w:eastAsia="zh-CN" w:bidi="ar-SA"/>
        </w:rPr>
      </w:pPr>
    </w:p>
    <w:p>
      <w:pPr>
        <w:widowControl w:val="0"/>
        <w:suppressAutoHyphens/>
        <w:bidi w:val="0"/>
        <w:jc w:val="both"/>
        <w:rPr>
          <w:rFonts w:hint="eastAsia" w:ascii="黑体" w:hAnsi="黑体" w:eastAsia="黑体" w:cs="黑体"/>
          <w:b w:val="0"/>
          <w:bCs w:val="0"/>
          <w:color w:val="auto"/>
          <w:kern w:val="2"/>
          <w:sz w:val="32"/>
          <w:szCs w:val="32"/>
          <w:lang w:val="en-US" w:eastAsia="zh-CN" w:bidi="ar-SA"/>
        </w:rPr>
      </w:pPr>
    </w:p>
    <w:p>
      <w:pPr>
        <w:widowControl w:val="0"/>
        <w:suppressAutoHyphens/>
        <w:bidi w:val="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附件3</w:t>
      </w:r>
    </w:p>
    <w:p>
      <w:pPr>
        <w:widowControl w:val="0"/>
        <w:suppressAutoHyphens/>
        <w:bidi w:val="0"/>
        <w:jc w:val="both"/>
        <w:rPr>
          <w:rFonts w:hint="eastAsia" w:ascii="仿宋_GB2312" w:hAnsi="仿宋_GB2312" w:eastAsia="仿宋_GB2312" w:cs="仿宋_GB2312"/>
          <w:bCs/>
          <w:color w:val="auto"/>
          <w:kern w:val="2"/>
          <w:sz w:val="32"/>
          <w:szCs w:val="32"/>
          <w:lang w:val="en-US" w:eastAsia="zh-CN" w:bidi="ar-SA"/>
        </w:rPr>
      </w:pPr>
    </w:p>
    <w:p>
      <w:pPr>
        <w:widowControl w:val="0"/>
        <w:suppressAutoHyphens/>
        <w:bidi w:val="0"/>
        <w:jc w:val="center"/>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电竞产业专项申报表</w:t>
      </w:r>
    </w:p>
    <w:p>
      <w:pPr>
        <w:widowControl w:val="0"/>
        <w:suppressAutoHyphens/>
        <w:bidi w:val="0"/>
        <w:spacing w:line="700" w:lineRule="exact"/>
        <w:jc w:val="both"/>
        <w:rPr>
          <w:rFonts w:hint="eastAsia" w:ascii="仿宋_GB2312" w:hAnsi="仿宋_GB2312" w:eastAsia="仿宋_GB2312" w:cs="仿宋_GB2312"/>
          <w:color w:val="auto"/>
          <w:kern w:val="2"/>
          <w:sz w:val="32"/>
          <w:szCs w:val="32"/>
          <w:lang w:val="en-US" w:eastAsia="zh-CN" w:bidi="ar-SA"/>
        </w:rPr>
      </w:pPr>
    </w:p>
    <w:p>
      <w:pPr>
        <w:widowControl w:val="0"/>
        <w:suppressAutoHyphens/>
        <w:bidi w:val="0"/>
        <w:spacing w:line="700" w:lineRule="exact"/>
        <w:ind w:firstLine="800" w:firstLineChars="250"/>
        <w:jc w:val="both"/>
        <w:rPr>
          <w:rFonts w:hint="eastAsia" w:ascii="仿宋_GB2312" w:hAnsi="仿宋_GB2312" w:eastAsia="仿宋_GB2312" w:cs="仿宋_GB2312"/>
          <w:color w:val="auto"/>
          <w:kern w:val="2"/>
          <w:sz w:val="32"/>
          <w:szCs w:val="32"/>
          <w:u w:val="single"/>
          <w:lang w:val="en-US" w:eastAsia="zh-CN" w:bidi="ar-SA"/>
        </w:rPr>
      </w:pPr>
      <w:r>
        <w:rPr>
          <w:rFonts w:hint="eastAsia" w:ascii="仿宋_GB2312" w:hAnsi="仿宋_GB2312" w:eastAsia="仿宋_GB2312" w:cs="仿宋_GB2312"/>
          <w:color w:val="auto"/>
          <w:kern w:val="2"/>
          <w:sz w:val="32"/>
          <w:szCs w:val="32"/>
          <w:lang w:val="en-US" w:eastAsia="zh-CN" w:bidi="ar-SA"/>
        </w:rPr>
        <w:t>项目名称：</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p>
    <w:p>
      <w:pPr>
        <w:widowControl w:val="0"/>
        <w:suppressAutoHyphens/>
        <w:bidi w:val="0"/>
        <w:spacing w:line="700" w:lineRule="exact"/>
        <w:ind w:firstLine="800" w:firstLineChars="25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申报对象：</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（签章）</w:t>
      </w:r>
    </w:p>
    <w:p>
      <w:pPr>
        <w:widowControl w:val="0"/>
        <w:suppressAutoHyphens/>
        <w:bidi w:val="0"/>
        <w:spacing w:line="700" w:lineRule="exact"/>
        <w:ind w:firstLine="800" w:firstLineChars="25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注 册 地：</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p>
    <w:p>
      <w:pPr>
        <w:widowControl w:val="0"/>
        <w:suppressAutoHyphens/>
        <w:bidi w:val="0"/>
        <w:spacing w:line="700" w:lineRule="exact"/>
        <w:ind w:firstLine="800" w:firstLineChars="25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通讯地址：</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p>
    <w:p>
      <w:pPr>
        <w:widowControl w:val="0"/>
        <w:suppressAutoHyphens/>
        <w:bidi w:val="0"/>
        <w:spacing w:line="700" w:lineRule="exact"/>
        <w:ind w:firstLine="800" w:firstLineChars="250"/>
        <w:jc w:val="both"/>
        <w:rPr>
          <w:rFonts w:hint="eastAsia" w:ascii="仿宋_GB2312" w:hAnsi="仿宋_GB2312" w:eastAsia="仿宋_GB2312" w:cs="仿宋_GB2312"/>
          <w:color w:val="auto"/>
          <w:kern w:val="2"/>
          <w:sz w:val="32"/>
          <w:szCs w:val="32"/>
          <w:u w:val="single"/>
          <w:lang w:val="en-US" w:eastAsia="zh-CN" w:bidi="ar-SA"/>
        </w:rPr>
      </w:pPr>
      <w:r>
        <w:rPr>
          <w:rFonts w:hint="eastAsia" w:ascii="仿宋_GB2312" w:hAnsi="仿宋_GB2312" w:eastAsia="仿宋_GB2312" w:cs="仿宋_GB2312"/>
          <w:color w:val="auto"/>
          <w:kern w:val="2"/>
          <w:sz w:val="32"/>
          <w:szCs w:val="32"/>
          <w:lang w:val="en-US" w:eastAsia="zh-CN" w:bidi="ar-SA"/>
        </w:rPr>
        <w:t>邮政编码：</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p>
    <w:p>
      <w:pPr>
        <w:widowControl w:val="0"/>
        <w:suppressAutoHyphens/>
        <w:bidi w:val="0"/>
        <w:spacing w:line="700" w:lineRule="exact"/>
        <w:ind w:firstLine="800" w:firstLineChars="25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 系 人：</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p>
    <w:p>
      <w:pPr>
        <w:widowControl w:val="0"/>
        <w:suppressAutoHyphens/>
        <w:bidi w:val="0"/>
        <w:spacing w:line="700" w:lineRule="exact"/>
        <w:ind w:firstLine="800" w:firstLineChars="250"/>
        <w:jc w:val="both"/>
        <w:rPr>
          <w:rFonts w:hint="eastAsia" w:ascii="仿宋_GB2312" w:hAnsi="仿宋_GB2312" w:eastAsia="仿宋_GB2312" w:cs="仿宋_GB2312"/>
          <w:color w:val="auto"/>
          <w:kern w:val="2"/>
          <w:sz w:val="32"/>
          <w:szCs w:val="32"/>
          <w:u w:val="single"/>
          <w:lang w:val="en-US" w:eastAsia="zh-CN" w:bidi="ar-SA"/>
        </w:rPr>
      </w:pPr>
      <w:r>
        <w:rPr>
          <w:rFonts w:hint="eastAsia" w:ascii="仿宋_GB2312" w:hAnsi="仿宋_GB2312" w:eastAsia="仿宋_GB2312" w:cs="仿宋_GB2312"/>
          <w:color w:val="auto"/>
          <w:kern w:val="2"/>
          <w:sz w:val="32"/>
          <w:szCs w:val="32"/>
          <w:lang w:val="en-US" w:eastAsia="zh-CN" w:bidi="ar-SA"/>
        </w:rPr>
        <w:t>联系电话：</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p>
    <w:p>
      <w:pPr>
        <w:widowControl w:val="0"/>
        <w:suppressAutoHyphens/>
        <w:bidi w:val="0"/>
        <w:spacing w:line="700" w:lineRule="exact"/>
        <w:ind w:firstLine="800" w:firstLineChars="250"/>
        <w:jc w:val="both"/>
        <w:rPr>
          <w:rFonts w:ascii="仿宋_GB2312" w:hAnsi="Times New Roman" w:eastAsia="仿宋_GB2312"/>
          <w:color w:val="auto"/>
          <w:kern w:val="2"/>
          <w:sz w:val="32"/>
          <w:szCs w:val="32"/>
          <w:u w:val="single"/>
          <w:lang w:val="en-US" w:eastAsia="zh-CN" w:bidi="ar-SA"/>
        </w:rPr>
      </w:pPr>
      <w:r>
        <w:rPr>
          <w:rFonts w:hint="eastAsia" w:ascii="仿宋_GB2312" w:hAnsi="仿宋_GB2312" w:eastAsia="仿宋_GB2312" w:cs="仿宋_GB2312"/>
          <w:color w:val="auto"/>
          <w:kern w:val="2"/>
          <w:sz w:val="32"/>
          <w:szCs w:val="32"/>
          <w:lang w:val="en-US" w:eastAsia="zh-CN" w:bidi="ar-SA"/>
        </w:rPr>
        <w:t>申请日期：</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u w:val="single"/>
          <w:lang w:val="en-US" w:eastAsia="zh-CN" w:bidi="ar-SA"/>
        </w:rPr>
        <w:tab/>
      </w:r>
      <w:r>
        <w:rPr>
          <w:rFonts w:hint="eastAsia" w:ascii="仿宋_GB2312" w:hAnsi="仿宋_GB2312" w:eastAsia="仿宋_GB2312" w:cs="仿宋_GB2312"/>
          <w:color w:val="auto"/>
          <w:kern w:val="2"/>
          <w:sz w:val="32"/>
          <w:szCs w:val="32"/>
          <w:u w:val="single"/>
          <w:lang w:val="en-US" w:eastAsia="zh-CN" w:bidi="ar-SA"/>
        </w:rPr>
        <w:t xml:space="preserve">   </w:t>
      </w:r>
    </w:p>
    <w:p>
      <w:pPr>
        <w:widowControl w:val="0"/>
        <w:suppressAutoHyphens/>
        <w:bidi w:val="0"/>
        <w:jc w:val="center"/>
        <w:rPr>
          <w:rFonts w:ascii="仿宋_GB2312" w:hAnsi="Times New Roman" w:eastAsia="仿宋_GB2312"/>
          <w:b/>
          <w:bCs/>
          <w:color w:val="auto"/>
          <w:kern w:val="2"/>
          <w:sz w:val="32"/>
          <w:szCs w:val="32"/>
          <w:lang w:val="en-US" w:eastAsia="zh-CN" w:bidi="ar-SA"/>
        </w:rPr>
      </w:pPr>
    </w:p>
    <w:p>
      <w:pPr>
        <w:widowControl w:val="0"/>
        <w:suppressAutoHyphens/>
        <w:bidi w:val="0"/>
        <w:snapToGrid w:val="0"/>
        <w:spacing w:line="460" w:lineRule="exact"/>
        <w:jc w:val="both"/>
        <w:rPr>
          <w:rFonts w:hint="eastAsia" w:ascii="楷体_GB2312" w:hAnsi="楷体_GB2312" w:eastAsia="楷体_GB2312" w:cs="楷体_GB2312"/>
          <w:b/>
          <w:bCs/>
          <w:color w:val="auto"/>
          <w:kern w:val="2"/>
          <w:sz w:val="32"/>
          <w:szCs w:val="32"/>
          <w:lang w:val="en-US" w:eastAsia="zh-CN" w:bidi="ar-SA"/>
        </w:rPr>
      </w:pPr>
    </w:p>
    <w:p>
      <w:pPr>
        <w:widowControl w:val="0"/>
        <w:suppressAutoHyphens/>
        <w:bidi w:val="0"/>
        <w:snapToGrid w:val="0"/>
        <w:spacing w:line="460" w:lineRule="exact"/>
        <w:jc w:val="both"/>
        <w:rPr>
          <w:rFonts w:hint="eastAsia" w:ascii="楷体_GB2312" w:hAnsi="楷体_GB2312" w:eastAsia="楷体_GB2312" w:cs="楷体_GB2312"/>
          <w:b/>
          <w:bCs/>
          <w:color w:val="auto"/>
          <w:kern w:val="2"/>
          <w:sz w:val="32"/>
          <w:szCs w:val="32"/>
          <w:lang w:val="en-US" w:eastAsia="zh-CN" w:bidi="ar-SA"/>
        </w:rPr>
      </w:pPr>
    </w:p>
    <w:p>
      <w:pPr>
        <w:widowControl w:val="0"/>
        <w:suppressAutoHyphens/>
        <w:bidi w:val="0"/>
        <w:snapToGrid w:val="0"/>
        <w:spacing w:line="540" w:lineRule="exact"/>
        <w:jc w:val="center"/>
        <w:rPr>
          <w:rFonts w:hint="eastAsia" w:ascii="楷体" w:hAnsi="楷体" w:eastAsia="楷体" w:cs="楷体"/>
          <w:b w:val="0"/>
          <w:bCs w:val="0"/>
          <w:color w:val="auto"/>
          <w:kern w:val="2"/>
          <w:sz w:val="36"/>
          <w:szCs w:val="36"/>
          <w:lang w:val="en-US" w:eastAsia="zh-CN" w:bidi="ar-SA"/>
        </w:rPr>
      </w:pPr>
      <w:r>
        <w:rPr>
          <w:rFonts w:hint="eastAsia" w:ascii="楷体" w:hAnsi="楷体" w:eastAsia="楷体" w:cs="楷体"/>
          <w:b w:val="0"/>
          <w:bCs w:val="0"/>
          <w:color w:val="auto"/>
          <w:kern w:val="2"/>
          <w:sz w:val="36"/>
          <w:szCs w:val="36"/>
          <w:lang w:val="en-US" w:eastAsia="zh-CN" w:bidi="ar-SA"/>
        </w:rPr>
        <w:t>福建省数字福建建设领导小组办公室</w:t>
      </w:r>
    </w:p>
    <w:p>
      <w:pPr>
        <w:widowControl w:val="0"/>
        <w:suppressAutoHyphens/>
        <w:bidi w:val="0"/>
        <w:snapToGrid w:val="0"/>
        <w:spacing w:line="540" w:lineRule="exact"/>
        <w:jc w:val="center"/>
        <w:rPr>
          <w:rFonts w:hint="eastAsia" w:ascii="楷体" w:hAnsi="楷体" w:eastAsia="楷体" w:cs="楷体"/>
          <w:b w:val="0"/>
          <w:bCs w:val="0"/>
          <w:color w:val="auto"/>
          <w:kern w:val="2"/>
          <w:sz w:val="36"/>
          <w:szCs w:val="36"/>
          <w:lang w:val="en-US" w:eastAsia="zh-CN" w:bidi="ar-SA"/>
        </w:rPr>
      </w:pPr>
      <w:r>
        <w:rPr>
          <w:rFonts w:hint="eastAsia" w:ascii="楷体" w:hAnsi="楷体" w:eastAsia="楷体" w:cs="楷体"/>
          <w:b w:val="0"/>
          <w:bCs w:val="0"/>
          <w:color w:val="auto"/>
          <w:kern w:val="2"/>
          <w:sz w:val="36"/>
          <w:szCs w:val="36"/>
          <w:lang w:val="en-US" w:eastAsia="zh-CN" w:bidi="ar-SA"/>
        </w:rPr>
        <w:t>福建省财政厅</w:t>
      </w:r>
    </w:p>
    <w:p>
      <w:pPr>
        <w:widowControl w:val="0"/>
        <w:suppressAutoHyphens/>
        <w:bidi w:val="0"/>
        <w:spacing w:line="540" w:lineRule="exact"/>
        <w:jc w:val="center"/>
        <w:rPr>
          <w:rFonts w:hint="eastAsia" w:ascii="楷体" w:hAnsi="楷体" w:eastAsia="楷体" w:cs="楷体"/>
          <w:b w:val="0"/>
          <w:bCs w:val="0"/>
          <w:color w:val="auto"/>
          <w:kern w:val="2"/>
          <w:sz w:val="36"/>
          <w:szCs w:val="36"/>
          <w:lang w:val="en-US" w:eastAsia="zh-CN" w:bidi="ar-SA"/>
        </w:rPr>
      </w:pPr>
      <w:r>
        <w:rPr>
          <w:rFonts w:hint="eastAsia" w:ascii="楷体" w:hAnsi="楷体" w:eastAsia="楷体" w:cs="楷体"/>
          <w:b w:val="0"/>
          <w:bCs w:val="0"/>
          <w:color w:val="auto"/>
          <w:kern w:val="2"/>
          <w:sz w:val="36"/>
          <w:szCs w:val="36"/>
          <w:lang w:val="en-US" w:eastAsia="zh-CN" w:bidi="ar-SA"/>
        </w:rPr>
        <w:t>2022年制</w:t>
      </w:r>
    </w:p>
    <w:p>
      <w:pPr>
        <w:widowControl w:val="0"/>
        <w:suppressAutoHyphens/>
        <w:bidi w:val="0"/>
        <w:spacing w:line="540" w:lineRule="exact"/>
        <w:jc w:val="both"/>
        <w:rPr>
          <w:rFonts w:hint="eastAsia" w:ascii="楷体" w:hAnsi="楷体" w:eastAsia="楷体" w:cs="楷体"/>
          <w:b w:val="0"/>
          <w:bCs w:val="0"/>
          <w:color w:val="auto"/>
          <w:kern w:val="2"/>
          <w:sz w:val="36"/>
          <w:szCs w:val="36"/>
          <w:lang w:val="en-US" w:eastAsia="zh-CN" w:bidi="ar-SA"/>
        </w:rPr>
      </w:pPr>
    </w:p>
    <w:tbl>
      <w:tblPr>
        <w:tblStyle w:val="6"/>
        <w:tblW w:w="8886" w:type="dxa"/>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1826"/>
        <w:gridCol w:w="1230"/>
        <w:gridCol w:w="1280"/>
        <w:gridCol w:w="1225"/>
        <w:gridCol w:w="1565"/>
        <w:gridCol w:w="176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Height w:val="595" w:hRule="exact"/>
        </w:trPr>
        <w:tc>
          <w:tcPr>
            <w:tcW w:w="1826"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单位名称</w:t>
            </w:r>
          </w:p>
        </w:tc>
        <w:tc>
          <w:tcPr>
            <w:tcW w:w="7060" w:type="dxa"/>
            <w:gridSpan w:val="5"/>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Height w:val="595" w:hRule="exact"/>
        </w:trPr>
        <w:tc>
          <w:tcPr>
            <w:tcW w:w="1826"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项目名称</w:t>
            </w:r>
          </w:p>
        </w:tc>
        <w:tc>
          <w:tcPr>
            <w:tcW w:w="7060" w:type="dxa"/>
            <w:gridSpan w:val="5"/>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598" w:hRule="exact"/>
        </w:trPr>
        <w:tc>
          <w:tcPr>
            <w:tcW w:w="1826"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单位地址</w:t>
            </w:r>
          </w:p>
        </w:tc>
        <w:tc>
          <w:tcPr>
            <w:tcW w:w="3735" w:type="dxa"/>
            <w:gridSpan w:val="3"/>
            <w:tcBorders>
              <w:top w:val="single" w:color="auto" w:sz="6" w:space="0"/>
              <w:left w:val="single" w:color="auto" w:sz="6" w:space="0"/>
              <w:bottom w:val="single" w:color="auto" w:sz="6" w:space="0"/>
              <w:right w:val="single" w:color="auto" w:sz="4" w:space="0"/>
            </w:tcBorders>
            <w:shd w:val="clear" w:color="auto" w:fill="FFFFFF"/>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c>
          <w:tcPr>
            <w:tcW w:w="1565" w:type="dxa"/>
            <w:tcBorders>
              <w:top w:val="single" w:color="auto" w:sz="6" w:space="0"/>
              <w:left w:val="single" w:color="auto" w:sz="4" w:space="0"/>
              <w:bottom w:val="single" w:color="auto" w:sz="6" w:space="0"/>
              <w:right w:val="single" w:color="auto" w:sz="6" w:space="0"/>
            </w:tcBorders>
            <w:shd w:val="clear" w:color="auto" w:fill="FFFFFF"/>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注册地</w:t>
            </w:r>
          </w:p>
        </w:tc>
        <w:tc>
          <w:tcPr>
            <w:tcW w:w="1760"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Height w:val="893" w:hRule="exact"/>
        </w:trPr>
        <w:tc>
          <w:tcPr>
            <w:tcW w:w="1826"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单位性质</w:t>
            </w:r>
          </w:p>
        </w:tc>
        <w:tc>
          <w:tcPr>
            <w:tcW w:w="123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c>
          <w:tcPr>
            <w:tcW w:w="128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法人代表姓名</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法人代表身份证号</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both"/>
              <w:rPr>
                <w:rFonts w:hint="eastAsia" w:ascii="仿宋_GB2312" w:hAnsi="仿宋_GB2312" w:eastAsia="仿宋_GB2312" w:cs="仿宋_GB2312"/>
                <w:color w:val="auto"/>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Height w:val="698" w:hRule="exact"/>
        </w:trPr>
        <w:tc>
          <w:tcPr>
            <w:tcW w:w="1826"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归属地</w:t>
            </w:r>
          </w:p>
        </w:tc>
        <w:tc>
          <w:tcPr>
            <w:tcW w:w="123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c>
          <w:tcPr>
            <w:tcW w:w="128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u w:val="none"/>
                <w:lang w:val="en-US" w:eastAsia="zh-CN" w:bidi="ar-SA"/>
              </w:rPr>
              <w:t>党员人数</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注册时间</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both"/>
              <w:rPr>
                <w:rFonts w:hint="eastAsia" w:ascii="仿宋_GB2312" w:hAnsi="仿宋_GB2312" w:eastAsia="仿宋_GB2312" w:cs="仿宋_GB2312"/>
                <w:color w:val="auto"/>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Height w:val="927" w:hRule="exact"/>
        </w:trPr>
        <w:tc>
          <w:tcPr>
            <w:tcW w:w="1826"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社会统一</w:t>
            </w:r>
          </w:p>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信用代码</w:t>
            </w:r>
          </w:p>
        </w:tc>
        <w:tc>
          <w:tcPr>
            <w:tcW w:w="1230" w:type="dxa"/>
            <w:tcBorders>
              <w:top w:val="single" w:color="auto" w:sz="6" w:space="0"/>
              <w:left w:val="single" w:color="auto" w:sz="6" w:space="0"/>
              <w:bottom w:val="single" w:color="auto" w:sz="6" w:space="0"/>
              <w:right w:val="single" w:color="auto" w:sz="4"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c>
          <w:tcPr>
            <w:tcW w:w="1280" w:type="dxa"/>
            <w:tcBorders>
              <w:top w:val="single" w:color="auto" w:sz="6" w:space="0"/>
              <w:left w:val="single" w:color="auto" w:sz="4" w:space="0"/>
              <w:bottom w:val="single" w:color="auto" w:sz="6" w:space="0"/>
              <w:right w:val="single" w:color="auto" w:sz="4"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企业员工人数</w:t>
            </w:r>
          </w:p>
        </w:tc>
        <w:tc>
          <w:tcPr>
            <w:tcW w:w="1225" w:type="dxa"/>
            <w:tcBorders>
              <w:top w:val="single" w:color="auto" w:sz="6" w:space="0"/>
              <w:left w:val="single" w:color="auto" w:sz="4"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28"/>
                <w:szCs w:val="28"/>
                <w:lang w:val="en-US" w:eastAsia="zh-CN" w:bidi="ar-SA"/>
              </w:rPr>
            </w:pPr>
            <w:r>
              <w:rPr>
                <w:rFonts w:hint="default" w:ascii="仿宋_GB2312" w:hAnsi="仿宋_GB2312" w:eastAsia="仿宋_GB2312" w:cs="仿宋_GB2312"/>
                <w:color w:val="auto"/>
                <w:kern w:val="2"/>
                <w:sz w:val="28"/>
                <w:szCs w:val="28"/>
                <w:u w:val="none"/>
                <w:lang w:val="en-US" w:eastAsia="zh-CN" w:bidi="ar-SA"/>
              </w:rPr>
              <w:t>申请金额（万元）</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val="0"/>
              <w:suppressAutoHyphens/>
              <w:bidi w:val="0"/>
              <w:spacing w:line="440" w:lineRule="exact"/>
              <w:jc w:val="both"/>
              <w:rPr>
                <w:rFonts w:hint="eastAsia" w:ascii="仿宋_GB2312" w:hAnsi="仿宋_GB2312" w:eastAsia="仿宋_GB2312" w:cs="仿宋_GB2312"/>
                <w:color w:val="auto"/>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Height w:val="882" w:hRule="exact"/>
        </w:trPr>
        <w:tc>
          <w:tcPr>
            <w:tcW w:w="1826"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40" w:lineRule="exact"/>
              <w:jc w:val="center"/>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28"/>
                <w:szCs w:val="28"/>
                <w:lang w:val="en-US" w:eastAsia="zh-CN" w:bidi="ar-SA"/>
              </w:rPr>
              <w:t>项目类别</w:t>
            </w:r>
          </w:p>
        </w:tc>
        <w:tc>
          <w:tcPr>
            <w:tcW w:w="2510" w:type="dxa"/>
            <w:gridSpan w:val="2"/>
            <w:tcBorders>
              <w:top w:val="single" w:color="auto" w:sz="6" w:space="0"/>
              <w:left w:val="single" w:color="auto" w:sz="6" w:space="0"/>
              <w:bottom w:val="single" w:color="auto" w:sz="6" w:space="0"/>
              <w:right w:val="single" w:color="auto" w:sz="4" w:space="0"/>
            </w:tcBorders>
            <w:shd w:val="clear" w:color="auto" w:fill="FFFFFF"/>
            <w:noWrap w:val="0"/>
            <w:vAlign w:val="center"/>
          </w:tcPr>
          <w:p>
            <w:pPr>
              <w:widowControl w:val="0"/>
              <w:suppressAutoHyphens/>
              <w:bidi w:val="0"/>
              <w:spacing w:line="400" w:lineRule="exact"/>
              <w:jc w:val="center"/>
              <w:rPr>
                <w:rFonts w:hint="eastAsia" w:ascii="仿宋_GB2312" w:hAnsi="仿宋_GB2312" w:eastAsia="仿宋_GB2312" w:cs="仿宋_GB2312"/>
                <w:color w:val="auto"/>
                <w:kern w:val="2"/>
                <w:sz w:val="28"/>
                <w:szCs w:val="28"/>
                <w:u w:val="none"/>
                <w:lang w:val="en-US" w:eastAsia="zh-CN" w:bidi="ar-SA"/>
              </w:rPr>
            </w:pPr>
          </w:p>
        </w:tc>
        <w:tc>
          <w:tcPr>
            <w:tcW w:w="2790" w:type="dxa"/>
            <w:gridSpan w:val="2"/>
            <w:tcBorders>
              <w:top w:val="single" w:color="auto" w:sz="6" w:space="0"/>
              <w:left w:val="single" w:color="auto" w:sz="4" w:space="0"/>
              <w:bottom w:val="single" w:color="auto" w:sz="6" w:space="0"/>
              <w:right w:val="single" w:color="auto" w:sz="6" w:space="0"/>
            </w:tcBorders>
            <w:shd w:val="clear" w:color="auto" w:fill="FFFFFF"/>
            <w:noWrap w:val="0"/>
            <w:vAlign w:val="center"/>
          </w:tcPr>
          <w:p>
            <w:pPr>
              <w:widowControl w:val="0"/>
              <w:suppressAutoHyphens/>
              <w:bidi w:val="0"/>
              <w:spacing w:line="400" w:lineRule="exact"/>
              <w:jc w:val="center"/>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场馆类别或俱乐部（赛事）影响力</w:t>
            </w:r>
          </w:p>
        </w:tc>
        <w:tc>
          <w:tcPr>
            <w:tcW w:w="1760"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40" w:lineRule="exact"/>
              <w:jc w:val="left"/>
              <w:rPr>
                <w:rFonts w:hint="eastAsia" w:ascii="仿宋_GB2312" w:hAnsi="仿宋_GB2312" w:eastAsia="仿宋_GB2312" w:cs="仿宋_GB2312"/>
                <w:color w:val="auto"/>
                <w:kern w:val="2"/>
                <w:sz w:val="28"/>
                <w:szCs w:val="28"/>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827" w:hRule="exact"/>
        </w:trPr>
        <w:tc>
          <w:tcPr>
            <w:tcW w:w="1826"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00" w:lineRule="exact"/>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w:t>
            </w:r>
            <w:r>
              <w:rPr>
                <w:rFonts w:hint="default" w:ascii="仿宋_GB2312" w:hAnsi="仿宋_GB2312" w:eastAsia="仿宋_GB2312" w:cs="仿宋_GB2312"/>
                <w:color w:val="auto"/>
                <w:kern w:val="2"/>
                <w:sz w:val="28"/>
                <w:szCs w:val="28"/>
                <w:lang w:val="en-US" w:eastAsia="zh-CN" w:bidi="ar-SA"/>
              </w:rPr>
              <w:t>总</w:t>
            </w:r>
            <w:r>
              <w:rPr>
                <w:rFonts w:hint="eastAsia" w:ascii="仿宋_GB2312" w:hAnsi="仿宋_GB2312" w:eastAsia="仿宋_GB2312" w:cs="仿宋_GB2312"/>
                <w:color w:val="auto"/>
                <w:kern w:val="2"/>
                <w:sz w:val="28"/>
                <w:szCs w:val="28"/>
                <w:lang w:val="en-US" w:eastAsia="zh-CN" w:bidi="ar-SA"/>
              </w:rPr>
              <w:t>投资</w:t>
            </w:r>
            <w:r>
              <w:rPr>
                <w:rFonts w:hint="default"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none"/>
                <w:lang w:val="en-US" w:eastAsia="zh-CN" w:bidi="ar-SA"/>
              </w:rPr>
              <w:t>万元</w:t>
            </w:r>
            <w:r>
              <w:rPr>
                <w:rFonts w:hint="default" w:ascii="仿宋_GB2312" w:hAnsi="仿宋_GB2312" w:eastAsia="仿宋_GB2312" w:cs="仿宋_GB2312"/>
                <w:color w:val="auto"/>
                <w:kern w:val="2"/>
                <w:sz w:val="28"/>
                <w:szCs w:val="28"/>
                <w:lang w:val="en-US" w:eastAsia="zh-CN" w:bidi="ar-SA"/>
              </w:rPr>
              <w:t>）</w:t>
            </w:r>
          </w:p>
        </w:tc>
        <w:tc>
          <w:tcPr>
            <w:tcW w:w="2510"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00" w:lineRule="exact"/>
              <w:jc w:val="center"/>
              <w:rPr>
                <w:rFonts w:hint="eastAsia" w:ascii="仿宋_GB2312" w:hAnsi="仿宋_GB2312" w:eastAsia="仿宋_GB2312" w:cs="仿宋_GB2312"/>
                <w:color w:val="auto"/>
                <w:kern w:val="2"/>
                <w:sz w:val="28"/>
                <w:szCs w:val="28"/>
                <w:u w:val="none"/>
                <w:lang w:val="en-US" w:eastAsia="zh-CN" w:bidi="ar-SA"/>
              </w:rPr>
            </w:pPr>
          </w:p>
        </w:tc>
        <w:tc>
          <w:tcPr>
            <w:tcW w:w="2790"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00" w:lineRule="exact"/>
              <w:jc w:val="center"/>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已完成投资（万元）</w:t>
            </w:r>
          </w:p>
        </w:tc>
        <w:tc>
          <w:tcPr>
            <w:tcW w:w="1760"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40" w:lineRule="exact"/>
              <w:jc w:val="left"/>
              <w:rPr>
                <w:rFonts w:hint="eastAsia" w:ascii="仿宋_GB2312" w:hAnsi="仿宋_GB2312" w:eastAsia="仿宋_GB2312" w:cs="仿宋_GB2312"/>
                <w:color w:val="auto"/>
                <w:kern w:val="2"/>
                <w:sz w:val="28"/>
                <w:szCs w:val="28"/>
                <w:u w:val="none"/>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857" w:hRule="exact"/>
        </w:trPr>
        <w:tc>
          <w:tcPr>
            <w:tcW w:w="1826"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0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w:t>
            </w:r>
            <w:r>
              <w:rPr>
                <w:rFonts w:hint="default" w:ascii="仿宋_GB2312" w:hAnsi="仿宋_GB2312" w:eastAsia="仿宋_GB2312" w:cs="仿宋_GB2312"/>
                <w:color w:val="auto"/>
                <w:kern w:val="2"/>
                <w:sz w:val="28"/>
                <w:szCs w:val="28"/>
                <w:lang w:val="en-US" w:eastAsia="zh-CN" w:bidi="ar-SA"/>
              </w:rPr>
              <w:t>概况</w:t>
            </w:r>
            <w:r>
              <w:rPr>
                <w:rFonts w:hint="eastAsia" w:ascii="仿宋_GB2312" w:hAnsi="仿宋_GB2312" w:eastAsia="仿宋_GB2312" w:cs="仿宋_GB2312"/>
                <w:color w:val="auto"/>
                <w:kern w:val="2"/>
                <w:sz w:val="28"/>
                <w:szCs w:val="28"/>
                <w:lang w:val="en-US" w:eastAsia="zh-CN" w:bidi="ar-SA"/>
              </w:rPr>
              <w:t>（200字内）</w:t>
            </w:r>
          </w:p>
        </w:tc>
        <w:tc>
          <w:tcPr>
            <w:tcW w:w="7060"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val="0"/>
              <w:suppressAutoHyphens/>
              <w:bidi w:val="0"/>
              <w:spacing w:line="440" w:lineRule="exact"/>
              <w:jc w:val="left"/>
              <w:rPr>
                <w:rFonts w:hint="eastAsia" w:ascii="仿宋_GB2312" w:hAnsi="仿宋_GB2312" w:eastAsia="仿宋_GB2312" w:cs="仿宋_GB2312"/>
                <w:color w:val="auto"/>
                <w:kern w:val="2"/>
                <w:sz w:val="28"/>
                <w:szCs w:val="28"/>
                <w:u w:val="none"/>
                <w:lang w:val="en-US" w:eastAsia="zh-CN" w:bidi="ar-SA"/>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045" w:hRule="atLeast"/>
        </w:trPr>
        <w:tc>
          <w:tcPr>
            <w:tcW w:w="8886" w:type="dxa"/>
            <w:gridSpan w:val="6"/>
            <w:tcBorders>
              <w:top w:val="single" w:color="auto" w:sz="4" w:space="0"/>
              <w:left w:val="single" w:color="auto" w:sz="4" w:space="0"/>
              <w:bottom w:val="single" w:color="auto" w:sz="4" w:space="0"/>
              <w:right w:val="single" w:color="auto" w:sz="4" w:space="0"/>
            </w:tcBorders>
            <w:noWrap w:val="0"/>
            <w:vAlign w:val="top"/>
          </w:tcPr>
          <w:p>
            <w:pPr>
              <w:widowControl w:val="0"/>
              <w:tabs>
                <w:tab w:val="left" w:pos="1620"/>
                <w:tab w:val="left" w:pos="1800"/>
              </w:tabs>
              <w:suppressAutoHyphens/>
              <w:bidi w:val="0"/>
              <w:spacing w:line="440" w:lineRule="exact"/>
              <w:jc w:val="both"/>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1、本单位对所提供材料的真实性、合法性负责。</w:t>
            </w:r>
          </w:p>
          <w:p>
            <w:pPr>
              <w:widowControl w:val="0"/>
              <w:tabs>
                <w:tab w:val="left" w:pos="1620"/>
                <w:tab w:val="left" w:pos="1800"/>
              </w:tabs>
              <w:suppressAutoHyphens/>
              <w:bidi w:val="0"/>
              <w:spacing w:line="440" w:lineRule="exact"/>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2、本单位近三年内在国家及省企业信用信息公示系统中无信用不良记录。</w:t>
            </w:r>
          </w:p>
          <w:p>
            <w:pPr>
              <w:widowControl w:val="0"/>
              <w:tabs>
                <w:tab w:val="left" w:pos="1620"/>
                <w:tab w:val="left" w:pos="1800"/>
              </w:tabs>
              <w:suppressAutoHyphens/>
              <w:bidi w:val="0"/>
              <w:spacing w:line="440" w:lineRule="exact"/>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3、如有弄虚作假等行为，一经发现，自行承担法律责任。</w:t>
            </w:r>
          </w:p>
          <w:p>
            <w:pPr>
              <w:widowControl w:val="0"/>
              <w:tabs>
                <w:tab w:val="left" w:pos="1620"/>
                <w:tab w:val="left" w:pos="1800"/>
              </w:tabs>
              <w:suppressAutoHyphens/>
              <w:bidi w:val="0"/>
              <w:spacing w:line="440" w:lineRule="exact"/>
              <w:ind w:firstLine="2240" w:firstLineChars="800"/>
              <w:jc w:val="both"/>
              <w:rPr>
                <w:rFonts w:hint="eastAsia" w:ascii="仿宋_GB2312" w:hAnsi="仿宋_GB2312" w:eastAsia="仿宋_GB2312" w:cs="仿宋_GB2312"/>
                <w:color w:val="auto"/>
                <w:kern w:val="2"/>
                <w:sz w:val="28"/>
                <w:szCs w:val="28"/>
                <w:lang w:val="en-US" w:eastAsia="zh-CN" w:bidi="ar-SA"/>
              </w:rPr>
            </w:pPr>
          </w:p>
          <w:p>
            <w:pPr>
              <w:widowControl w:val="0"/>
              <w:tabs>
                <w:tab w:val="left" w:pos="1620"/>
                <w:tab w:val="left" w:pos="1800"/>
              </w:tabs>
              <w:suppressAutoHyphens/>
              <w:bidi w:val="0"/>
              <w:snapToGrid/>
              <w:spacing w:line="440" w:lineRule="exact"/>
              <w:ind w:firstLine="2240" w:firstLineChars="8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法人代表签字：               （单位公章）</w:t>
            </w:r>
          </w:p>
          <w:p>
            <w:pPr>
              <w:widowControl w:val="0"/>
              <w:suppressAutoHyphens/>
              <w:bidi w:val="0"/>
              <w:snapToGrid w:val="0"/>
              <w:spacing w:line="440" w:lineRule="exact"/>
              <w:jc w:val="righ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2022年    月    日</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1255" w:hRule="atLeast"/>
        </w:trPr>
        <w:tc>
          <w:tcPr>
            <w:tcW w:w="8886" w:type="dxa"/>
            <w:gridSpan w:val="6"/>
            <w:tcBorders>
              <w:top w:val="single" w:color="auto" w:sz="4" w:space="0"/>
              <w:left w:val="single" w:color="auto" w:sz="4" w:space="0"/>
              <w:bottom w:val="single" w:color="auto" w:sz="4" w:space="0"/>
              <w:right w:val="single" w:color="auto" w:sz="4" w:space="0"/>
            </w:tcBorders>
            <w:noWrap w:val="0"/>
            <w:vAlign w:val="top"/>
          </w:tcPr>
          <w:p>
            <w:pPr>
              <w:widowControl w:val="0"/>
              <w:suppressAutoHyphens/>
              <w:bidi w:val="0"/>
              <w:snapToGrid w:val="0"/>
              <w:spacing w:line="440" w:lineRule="exact"/>
              <w:ind w:firstLine="0" w:firstLineChars="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设区市数字经济牵头部门和财政部门意见（或省属</w:t>
            </w:r>
            <w:r>
              <w:rPr>
                <w:rFonts w:hint="default" w:ascii="仿宋_GB2312" w:hAnsi="仿宋_GB2312" w:eastAsia="仿宋_GB2312" w:cs="仿宋_GB2312"/>
                <w:color w:val="auto"/>
                <w:kern w:val="2"/>
                <w:sz w:val="28"/>
                <w:szCs w:val="28"/>
                <w:lang w:val="en-US" w:eastAsia="zh-CN" w:bidi="ar-SA"/>
              </w:rPr>
              <w:t>有关单位</w:t>
            </w:r>
            <w:r>
              <w:rPr>
                <w:rFonts w:hint="eastAsia" w:ascii="仿宋_GB2312" w:hAnsi="仿宋_GB2312" w:eastAsia="仿宋_GB2312" w:cs="仿宋_GB2312"/>
                <w:color w:val="auto"/>
                <w:kern w:val="2"/>
                <w:sz w:val="28"/>
                <w:szCs w:val="28"/>
                <w:lang w:val="en-US" w:eastAsia="zh-CN" w:bidi="ar-SA"/>
              </w:rPr>
              <w:t>意见）：</w:t>
            </w:r>
          </w:p>
          <w:p>
            <w:pPr>
              <w:widowControl w:val="0"/>
              <w:suppressAutoHyphens/>
              <w:bidi w:val="0"/>
              <w:snapToGrid w:val="0"/>
              <w:spacing w:line="440" w:lineRule="exact"/>
              <w:ind w:firstLine="6403" w:firstLineChars="2287"/>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（单位公章）</w:t>
            </w:r>
          </w:p>
          <w:p>
            <w:pPr>
              <w:widowControl w:val="0"/>
              <w:suppressAutoHyphens/>
              <w:bidi w:val="0"/>
              <w:snapToGrid w:val="0"/>
              <w:spacing w:line="440" w:lineRule="exact"/>
              <w:ind w:firstLine="1960" w:firstLineChars="700"/>
              <w:jc w:val="righ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2022年    月    日</w:t>
            </w:r>
          </w:p>
        </w:tc>
      </w:tr>
    </w:tbl>
    <w:p>
      <w:pPr>
        <w:keepNext w:val="0"/>
        <w:keepLines w:val="0"/>
        <w:pageBreakBefore w:val="0"/>
        <w:widowControl w:val="0"/>
        <w:tabs>
          <w:tab w:val="left" w:pos="3043"/>
        </w:tabs>
        <w:suppressAutoHyphen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b w:val="0"/>
          <w:bCs/>
          <w:color w:val="auto"/>
          <w:kern w:val="2"/>
          <w:sz w:val="32"/>
          <w:szCs w:val="32"/>
          <w:lang w:val="en-US" w:eastAsia="zh-CN" w:bidi="ar-SA"/>
        </w:rPr>
      </w:pPr>
    </w:p>
    <w:p>
      <w:pPr>
        <w:keepNext w:val="0"/>
        <w:keepLines w:val="0"/>
        <w:pageBreakBefore w:val="0"/>
        <w:widowControl w:val="0"/>
        <w:tabs>
          <w:tab w:val="left" w:pos="3043"/>
        </w:tabs>
        <w:suppressAutoHyphen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b w:val="0"/>
          <w:bCs/>
          <w:color w:val="auto"/>
          <w:kern w:val="2"/>
          <w:sz w:val="32"/>
          <w:szCs w:val="32"/>
          <w:lang w:val="en-US" w:eastAsia="zh-CN" w:bidi="ar-SA"/>
        </w:rPr>
      </w:pPr>
    </w:p>
    <w:p>
      <w:pPr>
        <w:keepNext w:val="0"/>
        <w:keepLines w:val="0"/>
        <w:pageBreakBefore w:val="0"/>
        <w:widowControl w:val="0"/>
        <w:tabs>
          <w:tab w:val="left" w:pos="3043"/>
        </w:tabs>
        <w:suppressAutoHyphen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b w:val="0"/>
          <w:bCs/>
          <w:color w:val="auto"/>
          <w:kern w:val="2"/>
          <w:sz w:val="32"/>
          <w:szCs w:val="32"/>
          <w:lang w:val="en-US" w:eastAsia="zh-CN" w:bidi="ar-SA"/>
        </w:rPr>
      </w:pPr>
    </w:p>
    <w:p>
      <w:pPr>
        <w:keepNext w:val="0"/>
        <w:keepLines w:val="0"/>
        <w:pageBreakBefore w:val="0"/>
        <w:widowControl/>
        <w:tabs>
          <w:tab w:val="left" w:pos="3043"/>
        </w:tabs>
        <w:suppressAutoHyphen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附件4</w:t>
      </w:r>
    </w:p>
    <w:p>
      <w:pPr>
        <w:keepNext w:val="0"/>
        <w:keepLines w:val="0"/>
        <w:pageBreakBefore w:val="0"/>
        <w:widowControl/>
        <w:tabs>
          <w:tab w:val="left" w:pos="3043"/>
        </w:tabs>
        <w:suppressAutoHyphen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b w:val="0"/>
          <w:bCs/>
          <w:color w:val="auto"/>
          <w:kern w:val="2"/>
          <w:sz w:val="32"/>
          <w:szCs w:val="32"/>
          <w:lang w:val="en-US" w:eastAsia="zh-CN" w:bidi="ar-SA"/>
        </w:rPr>
      </w:pPr>
    </w:p>
    <w:p>
      <w:pPr>
        <w:keepNext w:val="0"/>
        <w:keepLines w:val="0"/>
        <w:pageBreakBefore w:val="0"/>
        <w:widowControl w:val="0"/>
        <w:tabs>
          <w:tab w:val="left" w:pos="3043"/>
        </w:tabs>
        <w:suppressAutoHyphens/>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电竞游戏产品申请报告</w:t>
      </w:r>
    </w:p>
    <w:p>
      <w:pPr>
        <w:widowControl w:val="0"/>
        <w:suppressAutoHyphens/>
        <w:bidi w:val="0"/>
        <w:adjustRightInd w:val="0"/>
        <w:snapToGrid w:val="0"/>
        <w:spacing w:line="520" w:lineRule="exact"/>
        <w:jc w:val="center"/>
        <w:rPr>
          <w:rFonts w:hint="eastAsia" w:ascii="楷体_GB2312" w:hAnsi="楷体_GB2312" w:eastAsia="楷体_GB2312" w:cs="楷体_GB2312"/>
          <w:b/>
          <w:color w:val="auto"/>
          <w:kern w:val="0"/>
          <w:sz w:val="32"/>
          <w:szCs w:val="32"/>
          <w:lang w:val="en-US" w:eastAsia="zh-CN" w:bidi="ar-SA"/>
        </w:rPr>
      </w:pPr>
      <w:r>
        <w:rPr>
          <w:rFonts w:hint="eastAsia" w:ascii="楷体_GB2312" w:hAnsi="楷体_GB2312" w:eastAsia="楷体_GB2312" w:cs="楷体_GB2312"/>
          <w:b/>
          <w:color w:val="auto"/>
          <w:kern w:val="0"/>
          <w:sz w:val="32"/>
          <w:szCs w:val="32"/>
          <w:lang w:val="en-US" w:eastAsia="zh-CN" w:bidi="ar-SA"/>
        </w:rPr>
        <w:t>（编制提纲）</w:t>
      </w:r>
    </w:p>
    <w:p>
      <w:pPr>
        <w:widowControl w:val="0"/>
        <w:suppressAutoHyphens/>
        <w:bidi w:val="0"/>
        <w:spacing w:line="520" w:lineRule="exact"/>
        <w:ind w:firstLine="620" w:firstLineChars="200"/>
        <w:jc w:val="both"/>
        <w:rPr>
          <w:rFonts w:hint="eastAsia" w:ascii="仿宋_GB2312" w:hAnsi="仿宋_GB2312" w:eastAsia="仿宋_GB2312" w:cs="仿宋_GB2312"/>
          <w:color w:val="auto"/>
          <w:kern w:val="2"/>
          <w:sz w:val="31"/>
          <w:szCs w:val="31"/>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24"/>
          <w:lang w:val="en-US" w:eastAsia="zh-CN" w:bidi="ar-SA"/>
        </w:rPr>
      </w:pPr>
      <w:r>
        <w:rPr>
          <w:rFonts w:hint="eastAsia" w:ascii="黑体" w:hAnsi="黑体" w:eastAsia="黑体" w:cs="黑体"/>
          <w:b w:val="0"/>
          <w:bCs w:val="0"/>
          <w:color w:val="auto"/>
          <w:kern w:val="2"/>
          <w:sz w:val="32"/>
          <w:szCs w:val="32"/>
          <w:lang w:val="en-US" w:eastAsia="zh-CN" w:bidi="ar-SA"/>
        </w:rPr>
        <w:t>一、申报企业情况介绍</w:t>
      </w:r>
    </w:p>
    <w:p>
      <w:pPr>
        <w:widowControl w:val="0"/>
        <w:suppressAutoHyphens/>
        <w:bidi w:val="0"/>
        <w:spacing w:line="52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（一）项目基本情况</w:t>
      </w:r>
    </w:p>
    <w:p>
      <w:pPr>
        <w:widowControl w:val="0"/>
        <w:suppressAutoHyphens/>
        <w:bidi w:val="0"/>
        <w:spacing w:line="52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（二）研发能力、核心技术和竞争优势</w:t>
      </w:r>
    </w:p>
    <w:p>
      <w:pPr>
        <w:widowControl w:val="0"/>
        <w:suppressAutoHyphens/>
        <w:bidi w:val="0"/>
        <w:spacing w:line="52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（三）2021年企业主要经营指标</w:t>
      </w:r>
    </w:p>
    <w:p>
      <w:pPr>
        <w:widowControl w:val="0"/>
        <w:suppressAutoHyphens/>
        <w:bidi w:val="0"/>
        <w:spacing w:line="52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（四）人才队伍建设情况</w:t>
      </w:r>
    </w:p>
    <w:p>
      <w:pPr>
        <w:widowControl w:val="0"/>
        <w:suppressAutoHyphens/>
        <w:bidi w:val="0"/>
        <w:spacing w:line="52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（五）企业相关获奖情况</w:t>
      </w:r>
    </w:p>
    <w:p>
      <w:pPr>
        <w:widowControl w:val="0"/>
        <w:suppressAutoHyphens/>
        <w:bidi w:val="0"/>
        <w:spacing w:line="520" w:lineRule="exact"/>
        <w:ind w:firstLine="640" w:firstLineChars="2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二、项目相关情况</w:t>
      </w:r>
    </w:p>
    <w:p>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（一）电竞游戏产品基本概述。</w:t>
      </w:r>
    </w:p>
    <w:p>
      <w:pPr>
        <w:keepNext w:val="0"/>
        <w:keepLines w:val="0"/>
        <w:pageBreakBefore w:val="0"/>
        <w:widowControl w:val="0"/>
        <w:suppressAutoHyphens/>
        <w:kinsoku/>
        <w:wordWrap/>
        <w:overflowPunct/>
        <w:topLinePunct w:val="0"/>
        <w:autoSpaceDE/>
        <w:autoSpaceDN/>
        <w:bidi w:val="0"/>
        <w:adjustRightInd w:val="0"/>
        <w:snapToGrid w:val="0"/>
        <w:spacing w:line="52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24"/>
          <w:lang w:val="en-US" w:eastAsia="zh-CN" w:bidi="ar-SA"/>
        </w:rPr>
        <w:t>（二）</w:t>
      </w:r>
      <w:r>
        <w:rPr>
          <w:rFonts w:hint="eastAsia" w:ascii="仿宋_GB2312" w:hAnsi="仿宋_GB2312" w:eastAsia="仿宋_GB2312" w:cs="仿宋_GB2312"/>
          <w:b w:val="0"/>
          <w:color w:val="auto"/>
          <w:kern w:val="2"/>
          <w:sz w:val="32"/>
          <w:szCs w:val="24"/>
          <w:u w:val="none"/>
          <w:lang w:val="en-US" w:eastAsia="zh-CN" w:bidi="ar-SA"/>
        </w:rPr>
        <w:t>产品专利及其创新性介绍，特别是融入福建特色文化、特色场景、历史人物等研发创作。</w:t>
      </w:r>
    </w:p>
    <w:p>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（三）产品对福建电竞产业发展意义及电竞上下游产业带动性。</w:t>
      </w:r>
    </w:p>
    <w:p>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（四）企业在电竞游戏产品规范发展方面的主要做法。</w:t>
      </w:r>
    </w:p>
    <w:p>
      <w:pPr>
        <w:keepNext w:val="0"/>
        <w:keepLines w:val="0"/>
        <w:pageBreakBefore w:val="0"/>
        <w:widowControl w:val="0"/>
        <w:suppressAutoHyphens/>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（五）产品下一步推广创作。</w:t>
      </w:r>
    </w:p>
    <w:p>
      <w:pPr>
        <w:widowControl w:val="0"/>
        <w:suppressAutoHyphens/>
        <w:bidi w:val="0"/>
        <w:spacing w:line="520" w:lineRule="exact"/>
        <w:ind w:firstLine="640" w:firstLineChars="2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三、其他</w:t>
      </w:r>
    </w:p>
    <w:p>
      <w:pPr>
        <w:widowControl w:val="0"/>
        <w:suppressAutoHyphens/>
        <w:bidi w:val="0"/>
        <w:spacing w:before="115" w:beforeLines="20" w:after="289" w:afterLines="50" w:line="520" w:lineRule="exact"/>
        <w:ind w:firstLine="640" w:firstLineChars="200"/>
        <w:jc w:val="both"/>
        <w:rPr>
          <w:rFonts w:hint="eastAsia" w:ascii="仿宋_GB2312" w:hAnsi="仿宋_GB2312" w:eastAsia="仿宋_GB2312" w:cs="仿宋_GB2312"/>
          <w:color w:val="auto"/>
          <w:kern w:val="2"/>
          <w:sz w:val="32"/>
          <w:szCs w:val="24"/>
          <w:u w:val="none"/>
          <w:lang w:val="zh-CN" w:eastAsia="zh-CN" w:bidi="ar-SA"/>
        </w:rPr>
      </w:pPr>
      <w:r>
        <w:rPr>
          <w:rFonts w:hint="eastAsia" w:ascii="仿宋_GB2312" w:hAnsi="仿宋_GB2312" w:eastAsia="仿宋_GB2312" w:cs="仿宋_GB2312"/>
          <w:color w:val="auto"/>
          <w:kern w:val="2"/>
          <w:sz w:val="32"/>
          <w:szCs w:val="24"/>
          <w:lang w:val="zh-CN" w:eastAsia="zh-CN" w:bidi="ar-SA"/>
        </w:rPr>
        <w:t>企业需要说明的其他问题，并按照申报材料要求提供相关附件。</w:t>
      </w: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left"/>
        <w:textAlignment w:val="auto"/>
        <w:outlineLvl w:val="9"/>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附件5</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left"/>
        <w:textAlignment w:val="auto"/>
        <w:outlineLvl w:val="9"/>
        <w:rPr>
          <w:rFonts w:hint="eastAsia" w:ascii="黑体" w:hAnsi="黑体" w:eastAsia="黑体" w:cs="黑体"/>
          <w:bCs/>
          <w:color w:val="auto"/>
          <w:kern w:val="2"/>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电竞俱乐部申请报告</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40" w:lineRule="exact"/>
        <w:ind w:left="0" w:leftChars="0" w:right="0" w:rightChars="0"/>
        <w:jc w:val="center"/>
        <w:textAlignment w:val="auto"/>
        <w:outlineLvl w:val="9"/>
        <w:rPr>
          <w:rFonts w:hint="eastAsia" w:ascii="楷体_GB2312" w:hAnsi="楷体_GB2312" w:eastAsia="楷体_GB2312" w:cs="楷体_GB2312"/>
          <w:b/>
          <w:color w:val="auto"/>
          <w:kern w:val="0"/>
          <w:sz w:val="32"/>
          <w:szCs w:val="32"/>
          <w:lang w:val="en-US" w:eastAsia="zh-CN" w:bidi="ar-SA"/>
        </w:rPr>
      </w:pPr>
      <w:r>
        <w:rPr>
          <w:rFonts w:hint="eastAsia" w:ascii="楷体_GB2312" w:hAnsi="楷体_GB2312" w:eastAsia="楷体_GB2312" w:cs="楷体_GB2312"/>
          <w:b/>
          <w:color w:val="auto"/>
          <w:kern w:val="0"/>
          <w:sz w:val="32"/>
          <w:szCs w:val="32"/>
          <w:lang w:val="en-US" w:eastAsia="zh-CN" w:bidi="ar-SA"/>
        </w:rPr>
        <w:t>（编制提纲）</w:t>
      </w:r>
    </w:p>
    <w:p>
      <w:pPr>
        <w:widowControl w:val="0"/>
        <w:suppressAutoHyphens/>
        <w:bidi w:val="0"/>
        <w:spacing w:beforeLines="0" w:afterLines="0" w:line="540" w:lineRule="exact"/>
        <w:ind w:firstLine="620" w:firstLineChars="200"/>
        <w:jc w:val="both"/>
        <w:rPr>
          <w:rFonts w:hint="eastAsia" w:ascii="仿宋_GB2312" w:hAnsi="仿宋_GB2312" w:eastAsia="仿宋_GB2312" w:cs="仿宋_GB2312"/>
          <w:color w:val="auto"/>
          <w:kern w:val="2"/>
          <w:sz w:val="31"/>
          <w:szCs w:val="31"/>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一、申报企业情况介绍</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（一）项目基本情况</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（二）研发能力、核心技术和竞争优势</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（三）2021年企业主要经营指标</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（四）人才队伍建设情况</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（五）企业相关获奖情况</w:t>
      </w:r>
    </w:p>
    <w:p>
      <w:pPr>
        <w:widowControl w:val="0"/>
        <w:suppressAutoHyphens/>
        <w:bidi w:val="0"/>
        <w:spacing w:beforeLines="0" w:afterLines="0" w:line="540" w:lineRule="exact"/>
        <w:ind w:firstLine="640" w:firstLineChars="2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二、俱乐部相关情况</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（一）俱乐部基本概述</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（二）俱乐部参与主要联赛及获得成绩</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（三）俱乐部落地对福建电竞产业发展意义及电竞上下游产业带动性，包括服务人群、人才培养、产业促进、氛围营造等。</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（四）俱乐部落地发展后未来发展规划。</w:t>
      </w:r>
    </w:p>
    <w:p>
      <w:pPr>
        <w:widowControl w:val="0"/>
        <w:suppressAutoHyphens/>
        <w:bidi w:val="0"/>
        <w:spacing w:beforeLines="0" w:afterLines="0" w:line="540" w:lineRule="exact"/>
        <w:ind w:firstLine="640" w:firstLineChars="2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三、其他</w:t>
      </w:r>
    </w:p>
    <w:p>
      <w:pPr>
        <w:keepNext w:val="0"/>
        <w:keepLines w:val="0"/>
        <w:pageBreakBefore w:val="0"/>
        <w:widowControl w:val="0"/>
        <w:suppressAutoHyphens/>
        <w:kinsoku/>
        <w:wordWrap/>
        <w:overflowPunct/>
        <w:topLinePunct w:val="0"/>
        <w:autoSpaceDE/>
        <w:autoSpaceDN/>
        <w:bidi w:val="0"/>
        <w:adjustRightInd/>
        <w:snapToGrid/>
        <w:spacing w:beforeLines="0" w:after="0" w:afterLines="0" w:line="540" w:lineRule="exact"/>
        <w:ind w:right="0" w:rightChars="0" w:firstLine="640" w:firstLineChars="200"/>
        <w:jc w:val="both"/>
        <w:textAlignment w:val="auto"/>
        <w:rPr>
          <w:rFonts w:hint="default" w:ascii="方正仿宋简体" w:hAnsi="方正仿宋简体" w:eastAsia="方正仿宋简体" w:cs="方正仿宋简体"/>
          <w:color w:val="FF0000"/>
          <w:w w:val="100"/>
          <w:kern w:val="0"/>
          <w:sz w:val="32"/>
          <w:szCs w:val="32"/>
          <w:lang w:val="en-US" w:eastAsia="zh-CN"/>
        </w:rPr>
      </w:pPr>
      <w:r>
        <w:rPr>
          <w:rFonts w:hint="eastAsia" w:ascii="仿宋_GB2312" w:hAnsi="仿宋_GB2312" w:eastAsia="仿宋_GB2312" w:cs="仿宋_GB2312"/>
          <w:color w:val="auto"/>
          <w:kern w:val="2"/>
          <w:sz w:val="32"/>
          <w:szCs w:val="24"/>
          <w:lang w:val="zh-CN" w:eastAsia="zh-CN" w:bidi="ar-SA"/>
        </w:rPr>
        <w:t>企业需要说明的其他问题，并按照申报材料要求提供相关附件。</w:t>
      </w: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suppressAutoHyphens/>
        <w:kinsoku/>
        <w:wordWrap/>
        <w:overflowPunct/>
        <w:topLinePunct w:val="0"/>
        <w:autoSpaceDE/>
        <w:autoSpaceDN/>
        <w:bidi w:val="0"/>
        <w:adjustRightInd/>
        <w:snapToGrid/>
        <w:spacing w:after="0" w:line="560" w:lineRule="exact"/>
        <w:ind w:right="840" w:rightChars="400"/>
        <w:jc w:val="both"/>
        <w:textAlignment w:val="auto"/>
        <w:rPr>
          <w:rFonts w:hint="default" w:ascii="方正仿宋简体" w:hAnsi="方正仿宋简体" w:eastAsia="方正仿宋简体" w:cs="方正仿宋简体"/>
          <w:color w:val="FF0000"/>
          <w:w w:val="100"/>
          <w:kern w:val="0"/>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left"/>
        <w:textAlignment w:val="auto"/>
        <w:outlineLvl w:val="9"/>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附件6</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left"/>
        <w:textAlignment w:val="auto"/>
        <w:outlineLvl w:val="9"/>
        <w:rPr>
          <w:rFonts w:hint="eastAsia" w:ascii="黑体" w:hAnsi="黑体" w:eastAsia="黑体" w:cs="黑体"/>
          <w:b w:val="0"/>
          <w:bCs/>
          <w:color w:val="auto"/>
          <w:kern w:val="2"/>
          <w:sz w:val="32"/>
          <w:szCs w:val="32"/>
          <w:lang w:val="zh-CN" w:eastAsia="zh-CN" w:bidi="ar-SA"/>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电竞场馆申请报告</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40" w:lineRule="exact"/>
        <w:ind w:left="0" w:leftChars="0" w:right="0" w:rightChars="0"/>
        <w:jc w:val="center"/>
        <w:textAlignment w:val="auto"/>
        <w:outlineLvl w:val="9"/>
        <w:rPr>
          <w:rFonts w:hint="eastAsia" w:ascii="楷体_GB2312" w:hAnsi="楷体_GB2312" w:eastAsia="楷体_GB2312" w:cs="楷体_GB2312"/>
          <w:b/>
          <w:color w:val="auto"/>
          <w:kern w:val="0"/>
          <w:sz w:val="32"/>
          <w:szCs w:val="32"/>
          <w:lang w:val="en-US" w:eastAsia="zh-CN" w:bidi="ar-SA"/>
        </w:rPr>
      </w:pPr>
      <w:r>
        <w:rPr>
          <w:rFonts w:hint="eastAsia" w:ascii="楷体_GB2312" w:hAnsi="楷体_GB2312" w:eastAsia="楷体_GB2312" w:cs="楷体_GB2312"/>
          <w:b/>
          <w:color w:val="auto"/>
          <w:kern w:val="0"/>
          <w:sz w:val="32"/>
          <w:szCs w:val="32"/>
          <w:lang w:val="en-US" w:eastAsia="zh-CN" w:bidi="ar-SA"/>
        </w:rPr>
        <w:t>（编制提纲）</w:t>
      </w:r>
    </w:p>
    <w:p>
      <w:pPr>
        <w:widowControl w:val="0"/>
        <w:suppressAutoHyphens/>
        <w:bidi w:val="0"/>
        <w:spacing w:beforeLines="0" w:afterLines="0" w:line="540" w:lineRule="exact"/>
        <w:ind w:firstLine="620" w:firstLineChars="200"/>
        <w:jc w:val="both"/>
        <w:rPr>
          <w:rFonts w:hint="eastAsia" w:ascii="仿宋_GB2312" w:hAnsi="仿宋_GB2312" w:eastAsia="仿宋_GB2312" w:cs="仿宋_GB2312"/>
          <w:color w:val="auto"/>
          <w:kern w:val="2"/>
          <w:sz w:val="31"/>
          <w:szCs w:val="31"/>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一、申报企业情况介绍</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（一）项目基本情况</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（二）研发能力、核心技术和竞争优势</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（三）2021年企业主要经营指标</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（四）人才队伍建设情况</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（五）企业相关获奖情况</w:t>
      </w:r>
    </w:p>
    <w:p>
      <w:pPr>
        <w:widowControl w:val="0"/>
        <w:suppressAutoHyphens/>
        <w:bidi w:val="0"/>
        <w:spacing w:beforeLines="0" w:afterLines="0" w:line="540" w:lineRule="exact"/>
        <w:ind w:firstLine="640" w:firstLineChars="2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二、项目相关情况</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（一）电竞场馆基本建设情况。</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（二）电竞场馆对福建电竞产业发展意义及电竞上下游产业带动性，包括服务人群、人才培养、产业促进、氛围营造等。</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（三）电竞场馆相关管理制度、日常运行维护、应急安全处置。</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（四）下一步发展计划（包含但不限于技术升级、应用开发、商业模式拓展等）。</w:t>
      </w:r>
    </w:p>
    <w:p>
      <w:pPr>
        <w:widowControl w:val="0"/>
        <w:suppressAutoHyphens/>
        <w:bidi w:val="0"/>
        <w:spacing w:beforeLines="0" w:afterLines="0" w:line="540" w:lineRule="exact"/>
        <w:ind w:firstLine="640" w:firstLineChars="2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三、其他</w:t>
      </w:r>
    </w:p>
    <w:p>
      <w:pPr>
        <w:widowControl w:val="0"/>
        <w:suppressAutoHyphens/>
        <w:bidi w:val="0"/>
        <w:spacing w:before="0" w:beforeLines="0" w:after="0" w:afterLines="0" w:line="540" w:lineRule="exact"/>
        <w:ind w:firstLine="640" w:firstLineChars="200"/>
        <w:jc w:val="both"/>
        <w:rPr>
          <w:rFonts w:hint="eastAsia" w:ascii="仿宋_GB2312" w:hAnsi="仿宋_GB2312" w:eastAsia="仿宋_GB2312" w:cs="仿宋_GB2312"/>
          <w:color w:val="auto"/>
          <w:kern w:val="2"/>
          <w:sz w:val="32"/>
          <w:szCs w:val="24"/>
          <w:lang w:val="zh-CN" w:eastAsia="zh-CN" w:bidi="ar-SA"/>
        </w:rPr>
      </w:pPr>
      <w:r>
        <w:rPr>
          <w:rFonts w:hint="eastAsia" w:ascii="仿宋_GB2312" w:hAnsi="仿宋_GB2312" w:eastAsia="仿宋_GB2312" w:cs="仿宋_GB2312"/>
          <w:color w:val="auto"/>
          <w:kern w:val="2"/>
          <w:sz w:val="32"/>
          <w:szCs w:val="24"/>
          <w:lang w:val="zh-CN" w:eastAsia="zh-CN" w:bidi="ar-SA"/>
        </w:rPr>
        <w:t>企业需要说明的其他问题，并按照申报材料要求提供相关附件。</w:t>
      </w:r>
    </w:p>
    <w:p>
      <w:pPr>
        <w:widowControl w:val="0"/>
        <w:suppressAutoHyphens/>
        <w:bidi w:val="0"/>
        <w:spacing w:before="0" w:beforeLines="0" w:after="0" w:afterLines="0" w:line="540" w:lineRule="exact"/>
        <w:ind w:firstLine="640" w:firstLineChars="200"/>
        <w:jc w:val="both"/>
        <w:rPr>
          <w:rFonts w:hint="eastAsia" w:ascii="仿宋_GB2312" w:hAnsi="仿宋_GB2312" w:eastAsia="仿宋_GB2312" w:cs="仿宋_GB2312"/>
          <w:color w:val="auto"/>
          <w:kern w:val="2"/>
          <w:sz w:val="32"/>
          <w:szCs w:val="24"/>
          <w:lang w:val="zh-CN" w:eastAsia="zh-CN" w:bidi="ar-SA"/>
        </w:rPr>
      </w:pPr>
    </w:p>
    <w:p>
      <w:pPr>
        <w:keepNext w:val="0"/>
        <w:keepLines w:val="0"/>
        <w:pageBreakBefore w:val="0"/>
        <w:widowControl w:val="0"/>
        <w:tabs>
          <w:tab w:val="left" w:pos="3043"/>
        </w:tabs>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left"/>
        <w:textAlignment w:val="auto"/>
        <w:outlineLvl w:val="9"/>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附件7</w:t>
      </w:r>
    </w:p>
    <w:p>
      <w:pPr>
        <w:keepNext w:val="0"/>
        <w:keepLines w:val="0"/>
        <w:pageBreakBefore w:val="0"/>
        <w:widowControl w:val="0"/>
        <w:tabs>
          <w:tab w:val="left" w:pos="3043"/>
        </w:tabs>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left"/>
        <w:textAlignment w:val="auto"/>
        <w:outlineLvl w:val="9"/>
        <w:rPr>
          <w:rFonts w:hint="eastAsia" w:ascii="黑体" w:hAnsi="黑体" w:eastAsia="黑体" w:cs="黑体"/>
          <w:bCs/>
          <w:color w:val="auto"/>
          <w:kern w:val="2"/>
          <w:sz w:val="32"/>
          <w:szCs w:val="32"/>
          <w:lang w:val="en-US" w:eastAsia="zh-CN" w:bidi="ar-SA"/>
        </w:rPr>
      </w:pPr>
    </w:p>
    <w:p>
      <w:pPr>
        <w:keepNext w:val="0"/>
        <w:keepLines w:val="0"/>
        <w:pageBreakBefore w:val="0"/>
        <w:widowControl w:val="0"/>
        <w:tabs>
          <w:tab w:val="left" w:pos="3043"/>
        </w:tabs>
        <w:suppressAutoHyphens/>
        <w:kinsoku/>
        <w:wordWrap/>
        <w:overflowPunct/>
        <w:topLinePunct w:val="0"/>
        <w:autoSpaceDE/>
        <w:autoSpaceDN/>
        <w:bidi w:val="0"/>
        <w:adjustRightInd/>
        <w:snapToGrid/>
        <w:spacing w:beforeLines="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SA"/>
        </w:rPr>
      </w:pPr>
      <w:r>
        <w:rPr>
          <w:rFonts w:hint="eastAsia" w:ascii="方正小标宋简体" w:hAnsi="方正小标宋简体" w:eastAsia="方正小标宋简体" w:cs="方正小标宋简体"/>
          <w:b w:val="0"/>
          <w:bCs w:val="0"/>
          <w:color w:val="auto"/>
          <w:kern w:val="0"/>
          <w:sz w:val="44"/>
          <w:szCs w:val="44"/>
          <w:lang w:val="en-US" w:eastAsia="zh-CN" w:bidi="ar-SA"/>
        </w:rPr>
        <w:t>电竞赛事申请报告</w:t>
      </w:r>
    </w:p>
    <w:p>
      <w:pPr>
        <w:widowControl w:val="0"/>
        <w:suppressAutoHyphens/>
        <w:bidi w:val="0"/>
        <w:adjustRightInd w:val="0"/>
        <w:snapToGrid w:val="0"/>
        <w:spacing w:beforeLines="0" w:afterLines="0" w:line="540" w:lineRule="exact"/>
        <w:jc w:val="center"/>
        <w:rPr>
          <w:rFonts w:hint="eastAsia" w:ascii="楷体_GB2312" w:hAnsi="楷体_GB2312" w:eastAsia="楷体_GB2312" w:cs="楷体_GB2312"/>
          <w:b/>
          <w:color w:val="auto"/>
          <w:kern w:val="0"/>
          <w:sz w:val="32"/>
          <w:szCs w:val="32"/>
          <w:lang w:val="en-US" w:eastAsia="zh-CN" w:bidi="ar-SA"/>
        </w:rPr>
      </w:pPr>
      <w:r>
        <w:rPr>
          <w:rFonts w:hint="eastAsia" w:ascii="楷体_GB2312" w:hAnsi="楷体_GB2312" w:eastAsia="楷体_GB2312" w:cs="楷体_GB2312"/>
          <w:b/>
          <w:color w:val="auto"/>
          <w:kern w:val="0"/>
          <w:sz w:val="32"/>
          <w:szCs w:val="32"/>
          <w:lang w:val="en-US" w:eastAsia="zh-CN" w:bidi="ar-SA"/>
        </w:rPr>
        <w:t>（编制提纲）</w:t>
      </w:r>
    </w:p>
    <w:p>
      <w:pPr>
        <w:widowControl w:val="0"/>
        <w:suppressAutoHyphens/>
        <w:bidi w:val="0"/>
        <w:spacing w:beforeLines="0" w:afterLines="0" w:line="540" w:lineRule="exact"/>
        <w:ind w:firstLine="620" w:firstLineChars="200"/>
        <w:jc w:val="both"/>
        <w:rPr>
          <w:rFonts w:hint="eastAsia" w:ascii="仿宋_GB2312" w:hAnsi="仿宋_GB2312" w:eastAsia="仿宋_GB2312" w:cs="仿宋_GB2312"/>
          <w:color w:val="auto"/>
          <w:kern w:val="2"/>
          <w:sz w:val="31"/>
          <w:szCs w:val="31"/>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一、申报单位情况介绍</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（一）申报单位基本情况</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（二）2021年单位主要经营指标</w:t>
      </w:r>
    </w:p>
    <w:p>
      <w:pPr>
        <w:widowControl w:val="0"/>
        <w:suppressAutoHyphens/>
        <w:bidi w:val="0"/>
        <w:spacing w:beforeLines="0" w:afterLines="0" w:line="54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（三）相关获奖情况</w:t>
      </w:r>
    </w:p>
    <w:p>
      <w:pPr>
        <w:widowControl w:val="0"/>
        <w:suppressAutoHyphens/>
        <w:bidi w:val="0"/>
        <w:spacing w:beforeLines="0" w:afterLines="0" w:line="540" w:lineRule="exact"/>
        <w:ind w:firstLine="640" w:firstLineChars="2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二、项目相关情况</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（一）电竞赛事基本情况</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（二）电竞赛事级别和影响力自我评价</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（三）电竞赛事举办对福建电竞产业发展意义及电竞上下游产业带动性，包括服务人群、人才培养、产业促进、氛围营造等。</w:t>
      </w:r>
    </w:p>
    <w:p>
      <w:pPr>
        <w:keepNext w:val="0"/>
        <w:keepLines w:val="0"/>
        <w:pageBreakBefore w:val="0"/>
        <w:widowControl w:val="0"/>
        <w:suppressAutoHyphens/>
        <w:kinsoku/>
        <w:wordWrap/>
        <w:overflowPunct/>
        <w:topLinePunct w:val="0"/>
        <w:autoSpaceDE/>
        <w:autoSpaceDN/>
        <w:bidi w:val="0"/>
        <w:adjustRightInd/>
        <w:snapToGrid/>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（四）电竞赛事下一步发展规划（包含但不限于技术升级、应用开发、商业模式拓展等）</w:t>
      </w:r>
    </w:p>
    <w:p>
      <w:pPr>
        <w:widowControl w:val="0"/>
        <w:suppressAutoHyphens/>
        <w:bidi w:val="0"/>
        <w:spacing w:beforeLines="0" w:afterLines="0" w:line="540" w:lineRule="exact"/>
        <w:ind w:firstLine="640" w:firstLineChars="200"/>
        <w:jc w:val="both"/>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三、其他</w:t>
      </w:r>
    </w:p>
    <w:p>
      <w:pPr>
        <w:widowControl w:val="0"/>
        <w:suppressAutoHyphens/>
        <w:bidi w:val="0"/>
        <w:spacing w:before="0" w:beforeLines="0" w:after="0" w:afterLines="0" w:line="540" w:lineRule="exact"/>
        <w:ind w:firstLine="640" w:firstLineChars="200"/>
        <w:jc w:val="both"/>
        <w:rPr>
          <w:rFonts w:hint="eastAsia" w:ascii="仿宋_GB2312" w:hAnsi="仿宋_GB2312" w:eastAsia="仿宋_GB2312" w:cs="仿宋_GB2312"/>
          <w:color w:val="auto"/>
          <w:kern w:val="2"/>
          <w:sz w:val="32"/>
          <w:szCs w:val="24"/>
          <w:lang w:val="zh-CN" w:eastAsia="zh-CN" w:bidi="ar-SA"/>
        </w:rPr>
      </w:pPr>
      <w:r>
        <w:rPr>
          <w:rFonts w:hint="eastAsia" w:ascii="仿宋_GB2312" w:hAnsi="仿宋_GB2312" w:eastAsia="仿宋_GB2312" w:cs="仿宋_GB2312"/>
          <w:color w:val="auto"/>
          <w:kern w:val="2"/>
          <w:sz w:val="32"/>
          <w:szCs w:val="24"/>
          <w:lang w:val="en-US" w:eastAsia="zh-CN" w:bidi="ar-SA"/>
        </w:rPr>
        <w:t>单位</w:t>
      </w:r>
      <w:r>
        <w:rPr>
          <w:rFonts w:hint="eastAsia" w:ascii="仿宋_GB2312" w:hAnsi="仿宋_GB2312" w:eastAsia="仿宋_GB2312" w:cs="仿宋_GB2312"/>
          <w:color w:val="auto"/>
          <w:kern w:val="2"/>
          <w:sz w:val="32"/>
          <w:szCs w:val="24"/>
          <w:lang w:val="zh-CN" w:eastAsia="zh-CN" w:bidi="ar-SA"/>
        </w:rPr>
        <w:t>需要说明的其他问题，并按照申报材料要求提供相关附件。</w:t>
      </w:r>
    </w:p>
    <w:p>
      <w:pPr>
        <w:spacing w:line="520" w:lineRule="exact"/>
        <w:rPr>
          <w:rFonts w:hint="eastAsia" w:ascii="仿宋_GB2312"/>
        </w:rPr>
        <w:sectPr>
          <w:footerReference r:id="rId3" w:type="default"/>
          <w:footerReference r:id="rId4" w:type="even"/>
          <w:pgSz w:w="11906" w:h="16838"/>
          <w:pgMar w:top="2098" w:right="1474" w:bottom="1985" w:left="1588" w:header="851" w:footer="1418" w:gutter="0"/>
          <w:pgNumType w:fmt="decimal"/>
          <w:cols w:space="720" w:num="1"/>
          <w:docGrid w:type="linesAndChars" w:linePitch="579" w:charSpace="0"/>
        </w:sectPr>
      </w:pPr>
    </w:p>
    <w:p>
      <w:pPr>
        <w:widowControl w:val="0"/>
        <w:suppressAutoHyphens/>
        <w:bidi w:val="0"/>
        <w:spacing w:line="520" w:lineRule="exact"/>
        <w:jc w:val="both"/>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附件8</w:t>
      </w:r>
    </w:p>
    <w:p>
      <w:pPr>
        <w:widowControl w:val="0"/>
        <w:suppressAutoHyphens/>
        <w:bidi w:val="0"/>
        <w:spacing w:line="520" w:lineRule="exact"/>
        <w:ind w:firstLine="640" w:firstLineChars="200"/>
        <w:jc w:val="both"/>
        <w:rPr>
          <w:rFonts w:hint="default" w:ascii="Times New Roman" w:hAnsi="Times New Roman" w:eastAsia="仿宋_GB2312" w:cs="Times New Roman"/>
          <w:b w:val="0"/>
          <w:bCs w:val="0"/>
          <w:color w:val="auto"/>
          <w:kern w:val="2"/>
          <w:sz w:val="32"/>
          <w:szCs w:val="24"/>
          <w:lang w:val="en-US" w:eastAsia="zh-CN" w:bidi="ar-SA"/>
        </w:rPr>
      </w:pPr>
    </w:p>
    <w:p>
      <w:pPr>
        <w:widowControl w:val="0"/>
        <w:numPr>
          <w:ilvl w:val="0"/>
          <w:numId w:val="0"/>
        </w:numPr>
        <w:shd w:val="clear" w:color="auto" w:fill="FFFFFF"/>
        <w:suppressAutoHyphens/>
        <w:bidi w:val="0"/>
        <w:spacing w:before="0" w:beforeAutospacing="0" w:after="0" w:afterAutospacing="0" w:line="52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bidi="ar-SA"/>
        </w:rPr>
      </w:pPr>
      <w:r>
        <w:rPr>
          <w:rFonts w:hint="eastAsia" w:ascii="方正小标宋简体" w:hAnsi="方正小标宋简体" w:eastAsia="方正小标宋简体" w:cs="方正小标宋简体"/>
          <w:b w:val="0"/>
          <w:bCs w:val="0"/>
          <w:color w:val="auto"/>
          <w:kern w:val="0"/>
          <w:sz w:val="44"/>
          <w:szCs w:val="44"/>
          <w:lang w:val="en-US" w:eastAsia="zh-CN" w:bidi="ar-SA"/>
        </w:rPr>
        <w:t>2022年省数字经济发展专项资金电竞产业项目汇总表</w:t>
      </w:r>
    </w:p>
    <w:p>
      <w:pPr>
        <w:widowControl w:val="0"/>
        <w:numPr>
          <w:ilvl w:val="0"/>
          <w:numId w:val="0"/>
        </w:numPr>
        <w:shd w:val="clear" w:color="auto" w:fill="FFFFFF"/>
        <w:suppressAutoHyphens/>
        <w:bidi w:val="0"/>
        <w:spacing w:before="0" w:beforeAutospacing="0" w:after="0" w:afterAutospacing="0" w:line="520" w:lineRule="exact"/>
        <w:ind w:firstLine="0" w:firstLineChars="0"/>
        <w:jc w:val="center"/>
        <w:rPr>
          <w:rFonts w:hint="eastAsia" w:ascii="宋体" w:hAnsi="宋体" w:eastAsia="宋体" w:cs="宋体"/>
          <w:b/>
          <w:bCs/>
          <w:color w:val="auto"/>
          <w:kern w:val="0"/>
          <w:sz w:val="44"/>
          <w:szCs w:val="44"/>
          <w:lang w:val="en-US" w:eastAsia="zh-CN" w:bidi="ar-SA"/>
        </w:rPr>
      </w:pPr>
    </w:p>
    <w:p>
      <w:pPr>
        <w:widowControl w:val="0"/>
        <w:numPr>
          <w:ilvl w:val="0"/>
          <w:numId w:val="0"/>
        </w:numPr>
        <w:shd w:val="clear" w:color="auto" w:fill="FFFFFF"/>
        <w:suppressAutoHyphens/>
        <w:bidi w:val="0"/>
        <w:spacing w:before="0" w:beforeAutospacing="0" w:after="0" w:afterAutospacing="0" w:line="560" w:lineRule="exact"/>
        <w:ind w:firstLine="0" w:firstLineChars="0"/>
        <w:jc w:val="both"/>
        <w:rPr>
          <w:rFonts w:hint="default" w:ascii="仿宋_GB2312" w:hAnsi="仿宋_GB2312" w:eastAsia="仿宋_GB2312" w:cs="仿宋_GB2312"/>
          <w:b w:val="0"/>
          <w:bCs w:val="0"/>
          <w:color w:val="auto"/>
          <w:kern w:val="0"/>
          <w:sz w:val="32"/>
          <w:szCs w:val="32"/>
          <w:lang w:val="en-US" w:eastAsia="zh-CN" w:bidi="ar-SA"/>
        </w:rPr>
      </w:pPr>
      <w:r>
        <w:rPr>
          <w:rFonts w:hint="default" w:ascii="仿宋_GB2312" w:hAnsi="仿宋_GB2312" w:eastAsia="仿宋_GB2312" w:cs="仿宋_GB2312"/>
          <w:b w:val="0"/>
          <w:bCs w:val="0"/>
          <w:color w:val="auto"/>
          <w:kern w:val="0"/>
          <w:sz w:val="32"/>
          <w:szCs w:val="32"/>
          <w:lang w:val="en-US" w:eastAsia="zh-CN" w:bidi="ar-SA"/>
        </w:rPr>
        <w:t>推荐单位（盖章）：                                            填表日期：</w:t>
      </w:r>
    </w:p>
    <w:tbl>
      <w:tblPr>
        <w:tblStyle w:val="7"/>
        <w:tblpPr w:leftFromText="180" w:rightFromText="180" w:vertAnchor="text" w:horzAnchor="page" w:tblpXSpec="center" w:tblpY="149"/>
        <w:tblOverlap w:val="never"/>
        <w:tblW w:w="13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75"/>
        <w:gridCol w:w="1170"/>
        <w:gridCol w:w="1230"/>
        <w:gridCol w:w="1275"/>
        <w:gridCol w:w="1245"/>
        <w:gridCol w:w="1140"/>
        <w:gridCol w:w="1050"/>
        <w:gridCol w:w="1012"/>
        <w:gridCol w:w="1328"/>
        <w:gridCol w:w="958"/>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90"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序号</w:t>
            </w:r>
          </w:p>
        </w:tc>
        <w:tc>
          <w:tcPr>
            <w:tcW w:w="1275"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项目名称</w:t>
            </w:r>
          </w:p>
        </w:tc>
        <w:tc>
          <w:tcPr>
            <w:tcW w:w="1170"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申报类别</w:t>
            </w:r>
          </w:p>
        </w:tc>
        <w:tc>
          <w:tcPr>
            <w:tcW w:w="1230"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项目概况</w:t>
            </w:r>
          </w:p>
        </w:tc>
        <w:tc>
          <w:tcPr>
            <w:tcW w:w="1275"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项目总投资（万元）</w:t>
            </w:r>
          </w:p>
        </w:tc>
        <w:tc>
          <w:tcPr>
            <w:tcW w:w="1245"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项目已</w:t>
            </w:r>
            <w:r>
              <w:rPr>
                <w:rFonts w:hint="eastAsia" w:ascii="仿宋_GB2312" w:hAnsi="仿宋_GB2312" w:eastAsia="仿宋_GB2312" w:cs="仿宋_GB2312"/>
                <w:b w:val="0"/>
                <w:bCs/>
                <w:color w:val="auto"/>
                <w:kern w:val="2"/>
                <w:sz w:val="28"/>
                <w:szCs w:val="28"/>
                <w:vertAlign w:val="baseline"/>
                <w:lang w:val="en-US" w:eastAsia="zh-CN" w:bidi="ar-SA"/>
              </w:rPr>
              <w:t>完成</w:t>
            </w:r>
            <w:r>
              <w:rPr>
                <w:rFonts w:hint="default" w:ascii="仿宋_GB2312" w:hAnsi="仿宋_GB2312" w:eastAsia="仿宋_GB2312" w:cs="仿宋_GB2312"/>
                <w:b w:val="0"/>
                <w:bCs/>
                <w:color w:val="auto"/>
                <w:kern w:val="2"/>
                <w:sz w:val="28"/>
                <w:szCs w:val="28"/>
                <w:vertAlign w:val="baseline"/>
                <w:lang w:val="en-US" w:eastAsia="zh-CN" w:bidi="ar-SA"/>
              </w:rPr>
              <w:t>投资（万元）</w:t>
            </w:r>
          </w:p>
        </w:tc>
        <w:tc>
          <w:tcPr>
            <w:tcW w:w="1140"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color w:val="auto"/>
                <w:kern w:val="2"/>
                <w:sz w:val="28"/>
                <w:szCs w:val="28"/>
                <w:u w:val="none"/>
                <w:lang w:val="en-US" w:eastAsia="zh-CN" w:bidi="ar-SA"/>
              </w:rPr>
              <w:t>申请</w:t>
            </w:r>
            <w:r>
              <w:rPr>
                <w:rFonts w:hint="eastAsia" w:ascii="仿宋_GB2312" w:hAnsi="仿宋_GB2312" w:eastAsia="仿宋_GB2312" w:cs="仿宋_GB2312"/>
                <w:color w:val="auto"/>
                <w:kern w:val="2"/>
                <w:sz w:val="28"/>
                <w:szCs w:val="28"/>
                <w:u w:val="none"/>
                <w:lang w:val="en-US" w:eastAsia="zh-CN" w:bidi="ar-SA"/>
              </w:rPr>
              <w:t>补助</w:t>
            </w:r>
            <w:r>
              <w:rPr>
                <w:rFonts w:hint="default" w:ascii="仿宋_GB2312" w:hAnsi="仿宋_GB2312" w:eastAsia="仿宋_GB2312" w:cs="仿宋_GB2312"/>
                <w:color w:val="auto"/>
                <w:kern w:val="2"/>
                <w:sz w:val="28"/>
                <w:szCs w:val="28"/>
                <w:u w:val="none"/>
                <w:lang w:val="en-US" w:eastAsia="zh-CN" w:bidi="ar-SA"/>
              </w:rPr>
              <w:t>金额（万元）</w:t>
            </w:r>
          </w:p>
        </w:tc>
        <w:tc>
          <w:tcPr>
            <w:tcW w:w="1050"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申报单位名称</w:t>
            </w:r>
          </w:p>
        </w:tc>
        <w:tc>
          <w:tcPr>
            <w:tcW w:w="1012"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归属地</w:t>
            </w:r>
          </w:p>
        </w:tc>
        <w:tc>
          <w:tcPr>
            <w:tcW w:w="1328"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控股股东及占股比例</w:t>
            </w:r>
          </w:p>
        </w:tc>
        <w:tc>
          <w:tcPr>
            <w:tcW w:w="958"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项目联系人</w:t>
            </w:r>
          </w:p>
        </w:tc>
        <w:tc>
          <w:tcPr>
            <w:tcW w:w="1147" w:type="dxa"/>
            <w:noWrap w:val="0"/>
            <w:vAlign w:val="center"/>
          </w:tcPr>
          <w:p>
            <w:pPr>
              <w:widowControl w:val="0"/>
              <w:suppressAutoHyphens/>
              <w:bidi w:val="0"/>
              <w:spacing w:line="300" w:lineRule="atLeast"/>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default" w:ascii="仿宋_GB2312" w:hAnsi="仿宋_GB2312" w:eastAsia="仿宋_GB2312" w:cs="仿宋_GB2312"/>
                <w:b w:val="0"/>
                <w:bCs/>
                <w:color w:val="auto"/>
                <w:kern w:val="2"/>
                <w:sz w:val="28"/>
                <w:szCs w:val="28"/>
                <w:vertAlign w:val="baseline"/>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9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275"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17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23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275"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245"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14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05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012"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328"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958"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147"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9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275"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17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23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275"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245"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14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050"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012"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328"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958"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c>
          <w:tcPr>
            <w:tcW w:w="1147" w:type="dxa"/>
            <w:noWrap w:val="0"/>
            <w:vAlign w:val="center"/>
          </w:tcPr>
          <w:p>
            <w:pPr>
              <w:widowControl w:val="0"/>
              <w:suppressAutoHyphens/>
              <w:bidi w:val="0"/>
              <w:jc w:val="center"/>
              <w:rPr>
                <w:rFonts w:hint="default" w:ascii="仿宋_GB2312" w:hAnsi="仿宋_GB2312" w:eastAsia="仿宋_GB2312" w:cs="仿宋_GB2312"/>
                <w:b w:val="0"/>
                <w:bCs/>
                <w:color w:val="auto"/>
                <w:kern w:val="2"/>
                <w:sz w:val="18"/>
                <w:szCs w:val="3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rPr>
        <w:sectPr>
          <w:pgSz w:w="16838" w:h="11906" w:orient="landscape"/>
          <w:pgMar w:top="1588" w:right="2098" w:bottom="1474" w:left="1985" w:header="851" w:footer="1418" w:gutter="0"/>
          <w:pgNumType w:fmt="decimal"/>
          <w:cols w:space="720" w:num="1"/>
          <w:docGrid w:type="linesAndChars" w:linePitch="579" w:charSpace="0"/>
        </w:sectPr>
      </w:pPr>
      <w:r>
        <w:rPr>
          <w:rFonts w:hint="default" w:ascii="仿宋_GB2312" w:hAnsi="仿宋_GB2312" w:eastAsia="仿宋_GB2312" w:cs="仿宋_GB2312"/>
          <w:color w:val="auto"/>
          <w:kern w:val="2"/>
          <w:sz w:val="28"/>
          <w:szCs w:val="28"/>
          <w:lang w:val="en-US" w:eastAsia="zh-CN" w:bidi="ar-SA"/>
        </w:rPr>
        <w:t xml:space="preserve">  填报人：                               联系方式：</w:t>
      </w:r>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uppressAutoHyphens/>
      <w:bidi w:val="0"/>
      <w:snapToGrid w:val="0"/>
      <w:jc w:val="right"/>
      <w:rPr>
        <w:rFonts w:hint="eastAsia" w:ascii="Times New Roman" w:hAnsi="Times New Roman" w:eastAsia="仿宋_GB2312" w:cs="Times New Roman"/>
        <w:kern w:val="2"/>
        <w:sz w:val="28"/>
        <w:szCs w:val="1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uppressAutoHyphens/>
                            <w:bidi w:val="0"/>
                            <w:snapToGrid w:val="0"/>
                            <w:ind w:left="315" w:leftChars="150" w:right="315" w:rightChars="1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widowControl w:val="0"/>
                      <w:tabs>
                        <w:tab w:val="center" w:pos="4153"/>
                        <w:tab w:val="right" w:pos="8306"/>
                      </w:tabs>
                      <w:suppressAutoHyphens/>
                      <w:bidi w:val="0"/>
                      <w:snapToGrid w:val="0"/>
                      <w:ind w:left="315" w:leftChars="150" w:right="315" w:rightChars="15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37"/>
      <w:widowControl w:val="0"/>
      <w:tabs>
        <w:tab w:val="center" w:pos="4153"/>
        <w:tab w:val="right" w:pos="8306"/>
      </w:tabs>
      <w:suppressAutoHyphens/>
      <w:bidi w:val="0"/>
      <w:snapToGrid w:val="0"/>
      <w:ind w:left="315" w:leftChars="150" w:right="315" w:rightChars="15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2</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  </w:t>
    </w:r>
  </w:p>
  <w:p>
    <w:pPr>
      <w:widowControl w:val="0"/>
      <w:tabs>
        <w:tab w:val="center" w:pos="4153"/>
        <w:tab w:val="right" w:pos="8306"/>
      </w:tabs>
      <w:suppressAutoHyphens/>
      <w:bidi w:val="0"/>
      <w:snapToGrid w:val="0"/>
      <w:jc w:val="left"/>
      <w:rPr>
        <w:rFonts w:hint="eastAsia" w:ascii="Times New Roman" w:hAnsi="Times New Roman" w:eastAsia="仿宋_GB2312" w:cs="Times New Roman"/>
        <w:kern w:val="2"/>
        <w:sz w:val="2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jhhYjUwOGMwNWU0NjEwMGYyZjAwNWE5MDVlMzkifQ=="/>
  </w:docVars>
  <w:rsids>
    <w:rsidRoot w:val="739C063D"/>
    <w:rsid w:val="1DEE7F02"/>
    <w:rsid w:val="56AC3D3D"/>
    <w:rsid w:val="739C0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unhideWhenUsed/>
    <w:qFormat/>
    <w:uiPriority w:val="99"/>
    <w:pPr>
      <w:tabs>
        <w:tab w:val="center" w:pos="4153"/>
        <w:tab w:val="right" w:pos="8306"/>
      </w:tabs>
      <w:snapToGrid w:val="0"/>
      <w:jc w:val="left"/>
    </w:pPr>
    <w:rPr>
      <w:rFonts w:ascii="Calibri" w:hAnsi="Calibri" w:eastAsia="宋体" w:cs="Times New Roman"/>
      <w:sz w:val="18"/>
      <w:szCs w:val="22"/>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写作标题"/>
    <w:basedOn w:val="5"/>
    <w:next w:val="2"/>
    <w:uiPriority w:val="0"/>
    <w:pPr>
      <w:ind w:firstLine="720" w:firstLineChars="200"/>
    </w:pPr>
    <w:rPr>
      <w:rFonts w:hint="eastAsia" w:ascii="华文行楷" w:hAnsi="华文行楷" w:eastAsia="华文行楷" w:cs="华文行楷"/>
      <w:kern w:val="0"/>
      <w:sz w:val="32"/>
      <w:szCs w:val="36"/>
      <w:u w:val="none"/>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2022-06-24T09:13:00Z</dcterms:created>
  <dc:creator>半世ヾ离殇メ空浮歌ベ</dc:creator>
  <cp:lastModifiedBy>半世ヾ离殇メ空浮歌ベ</cp:lastModifiedBy>
  <dcterms:modified xsi:type="dcterms:W3CDTF">2022-06-24T09:21:30Z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A3BFBB638BA54729B432A25D55C44CD2</vt:lpwstr>
  </property>
</Properties>
</file>